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numPr>
          <w:ilvl w:val="0"/>
          <w:numId w:val="0"/>
        </w:numPr>
        <w:spacing w:before="120" w:after="240"/>
        <w:ind w:left="0" w:right="0" w:hanging="0"/>
        <w:rPr/>
      </w:pPr>
      <w:r>
        <w:rPr/>
      </w:r>
    </w:p>
    <w:p>
      <w:pPr>
        <w:pStyle w:val="Normal"/>
        <w:spacing w:before="120" w:after="240"/>
        <w:rPr/>
      </w:pPr>
      <w:r>
        <w:rPr/>
      </w:r>
    </w:p>
    <w:p>
      <w:pPr>
        <w:pStyle w:val="Normal"/>
        <w:spacing w:before="120" w:after="240"/>
        <w:rPr/>
      </w:pPr>
      <w:r>
        <w:rPr/>
      </w:r>
    </w:p>
    <w:p>
      <w:pPr>
        <w:pStyle w:val="Normal"/>
        <w:spacing w:before="120" w:after="240"/>
        <w:rPr/>
      </w:pPr>
      <w:r>
        <w:rPr/>
      </w:r>
    </w:p>
    <w:p>
      <w:pPr>
        <w:pStyle w:val="Normal"/>
        <w:spacing w:before="120" w:after="240"/>
        <w:rPr/>
      </w:pPr>
      <w:r>
        <w:rPr/>
      </w:r>
    </w:p>
    <w:p>
      <w:pPr>
        <w:pStyle w:val="Normal"/>
        <w:spacing w:before="120" w:after="240"/>
        <w:rPr/>
      </w:pPr>
      <w:r>
        <w:rPr/>
      </w:r>
    </w:p>
    <w:p>
      <w:pPr>
        <w:pStyle w:val="Normal"/>
        <w:spacing w:before="120" w:after="240"/>
        <w:rPr/>
      </w:pPr>
      <w:r>
        <w:rPr/>
      </w:r>
    </w:p>
    <w:p>
      <w:pPr>
        <w:pStyle w:val="Normal"/>
        <w:spacing w:before="120" w:after="240"/>
        <w:jc w:val="right"/>
        <w:rPr>
          <w:b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PROJETO EXECUTIVO</w:t>
      </w:r>
    </w:p>
    <w:p>
      <w:pPr>
        <w:pStyle w:val="Normal"/>
        <w:spacing w:before="120" w:after="240"/>
        <w:jc w:val="right"/>
        <w:rPr>
          <w:rFonts w:ascii="Swis721 BdOul BT" w:hAnsi="Swis721 BdOul BT"/>
          <w:sz w:val="40"/>
          <w:szCs w:val="40"/>
        </w:rPr>
      </w:pPr>
      <w:r>
        <w:rPr>
          <w:rFonts w:ascii="Swis721 BdOul BT" w:hAnsi="Swis721 BdOul BT"/>
          <w:sz w:val="40"/>
          <w:szCs w:val="40"/>
        </w:rPr>
        <w:t>SISTEMAS DE SANEAMENTO DA ZONA SUL</w:t>
      </w:r>
    </w:p>
    <w:p>
      <w:pPr>
        <w:pStyle w:val="Normal"/>
        <w:spacing w:before="120" w:after="240"/>
        <w:jc w:val="right"/>
        <w:rPr>
          <w:rFonts w:ascii="Swis721 BdOul BT" w:hAnsi="Swis721 BdOul BT"/>
          <w:sz w:val="40"/>
          <w:szCs w:val="40"/>
        </w:rPr>
      </w:pPr>
      <w:r>
        <w:rPr>
          <w:rFonts w:ascii="Swis721 BdOul BT" w:hAnsi="Swis721 BdOul BT"/>
          <w:sz w:val="40"/>
          <w:szCs w:val="40"/>
        </w:rPr>
        <w:t>COLETOR TRONCO DE ESGOTO</w:t>
      </w:r>
    </w:p>
    <w:p>
      <w:pPr>
        <w:pStyle w:val="Normal"/>
        <w:spacing w:before="120" w:after="24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before="120" w:after="24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before="120" w:after="24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before="120" w:after="24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before="120" w:after="24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before="120" w:after="24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before="120" w:after="240"/>
        <w:ind w:left="0" w:right="0" w:hanging="0"/>
        <w:jc w:val="center"/>
        <w:rPr/>
      </w:pPr>
      <w:r>
        <w:rPr>
          <w:sz w:val="32"/>
          <w:szCs w:val="32"/>
        </w:rPr>
        <w:t>SERTÃOZINHO, SP</w:t>
      </w:r>
    </w:p>
    <w:p>
      <w:pPr>
        <w:pStyle w:val="Ttulo1"/>
        <w:numPr>
          <w:ilvl w:val="0"/>
          <w:numId w:val="4"/>
        </w:numPr>
        <w:spacing w:before="120" w:after="240"/>
        <w:rPr/>
      </w:pPr>
      <w:bookmarkStart w:id="0" w:name="_Toc428728426"/>
      <w:bookmarkStart w:id="1" w:name="_Toc24707647"/>
      <w:bookmarkEnd w:id="0"/>
      <w:r>
        <w:rPr/>
        <w:t>CONTEXTUALIZAÇÃO</w:t>
      </w:r>
      <w:bookmarkEnd w:id="1"/>
    </w:p>
    <w:p>
      <w:pPr>
        <w:pStyle w:val="Normal"/>
        <w:rPr/>
      </w:pPr>
      <w:r>
        <w:rPr/>
        <w:t>O S</w:t>
      </w:r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>AEMAS</w:t>
      </w:r>
      <w:r>
        <w:rPr/>
        <w:t xml:space="preserve"> precisa acompanhar o desenvolvimento urbano do município de Sertãozinho, e, para tanto, deve implantar os sistemas de saneamento contemplando redes de abastecimento de água e de esgotamento sanitário para atendimento às residências que se instalarão na região localizada na Zona Sul do município.</w:t>
      </w:r>
    </w:p>
    <w:p>
      <w:pPr>
        <w:pStyle w:val="Normal"/>
        <w:rPr/>
      </w:pPr>
      <w:r>
        <w:rPr/>
        <w:t xml:space="preserve">Dentro desse projeto, existe também a necessidade de </w:t>
      </w:r>
      <w:r>
        <w:rPr>
          <w:sz w:val="26"/>
          <w:szCs w:val="26"/>
        </w:rPr>
        <w:t>substituição</w:t>
      </w:r>
      <w:r>
        <w:rPr/>
        <w:t xml:space="preserve"> do Coletor Tronco de Esgoto Bruto que recebe os efluentes de toda a Zona Sul.</w:t>
      </w:r>
    </w:p>
    <w:p>
      <w:pPr>
        <w:pStyle w:val="Normal"/>
        <w:ind w:left="431" w:right="0" w:hanging="0"/>
        <w:rPr/>
      </w:pPr>
      <w:r>
        <w:rPr/>
      </w:r>
    </w:p>
    <w:p>
      <w:pPr>
        <w:pStyle w:val="Ttulo1"/>
        <w:numPr>
          <w:ilvl w:val="0"/>
          <w:numId w:val="4"/>
        </w:numPr>
        <w:rPr/>
      </w:pPr>
      <w:r>
        <w:rPr/>
        <w:t>C</w:t>
      </w:r>
      <w:r>
        <w:rPr>
          <w:rFonts w:eastAsia="Times New Roman" w:cs="Times New Roman"/>
          <w:b/>
          <w:bCs/>
          <w:caps/>
          <w:color w:val="31849B"/>
          <w:kern w:val="2"/>
          <w:sz w:val="28"/>
          <w:szCs w:val="32"/>
          <w:lang w:val="x-none" w:eastAsia="x-none" w:bidi="ar-SA"/>
        </w:rPr>
        <w:t>OLETOR TRONCO</w:t>
      </w:r>
    </w:p>
    <w:p>
      <w:pPr>
        <w:pStyle w:val="Ttulo2"/>
        <w:numPr>
          <w:ilvl w:val="1"/>
          <w:numId w:val="4"/>
        </w:numPr>
        <w:rPr/>
      </w:pPr>
      <w:r>
        <w:rPr/>
        <w:t>Parâmetro de projeto</w:t>
      </w:r>
    </w:p>
    <w:p>
      <w:pPr>
        <w:pStyle w:val="Ttulo3"/>
        <w:keepNext w:val="true"/>
        <w:widowControl/>
        <w:numPr>
          <w:ilvl w:val="2"/>
          <w:numId w:val="2"/>
        </w:numPr>
        <w:bidi w:val="0"/>
        <w:spacing w:lineRule="auto" w:line="240" w:before="120" w:after="240"/>
        <w:ind w:left="454" w:right="0" w:hanging="454"/>
        <w:jc w:val="both"/>
        <w:outlineLvl w:val="2"/>
        <w:rPr/>
      </w:pPr>
      <w:bookmarkStart w:id="2" w:name="_Toc339541278"/>
      <w:bookmarkStart w:id="3" w:name="_Toc466326824"/>
      <w:bookmarkStart w:id="4" w:name="_Toc466470768"/>
      <w:bookmarkStart w:id="5" w:name="_Toc467589399"/>
      <w:bookmarkStart w:id="6" w:name="_Toc520212608"/>
      <w:bookmarkStart w:id="7" w:name="_Toc23619863"/>
      <w:bookmarkStart w:id="8" w:name="_Toc24707653"/>
      <w:r>
        <w:rPr/>
        <w:t>Critérios de Projeto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Normal"/>
        <w:rPr/>
      </w:pPr>
      <w:r>
        <w:rPr/>
        <w:t>Os critérios de projeto adotados foram estabelecidos pelo SAEMAS na fase anterior ao início dos trabalhos, e estão apresentados a seguir:</w:t>
      </w:r>
    </w:p>
    <w:p>
      <w:pPr>
        <w:pStyle w:val="Normal"/>
        <w:numPr>
          <w:ilvl w:val="0"/>
          <w:numId w:val="8"/>
        </w:numPr>
        <w:spacing w:lineRule="auto" w:line="240"/>
        <w:ind w:left="992" w:right="0" w:hanging="357"/>
        <w:outlineLvl w:val="0"/>
        <w:rPr>
          <w:rFonts w:ascii="Calibri Light" w:hAnsi="Calibri Light" w:eastAsia="Calibri" w:cs="Times New Roman"/>
          <w:color w:val="auto"/>
          <w:kern w:val="0"/>
          <w:sz w:val="26"/>
          <w:szCs w:val="26"/>
          <w:lang w:val="pt-BR" w:eastAsia="pt-BR" w:bidi="ar-SA"/>
        </w:rPr>
      </w:pPr>
      <w:bookmarkStart w:id="9" w:name="_Toc466470769"/>
      <w:bookmarkStart w:id="10" w:name="_Toc467589400"/>
      <w:bookmarkStart w:id="11" w:name="_Toc520212609"/>
      <w:bookmarkStart w:id="12" w:name="_Toc19120108"/>
      <w:bookmarkStart w:id="13" w:name="_Toc23612771"/>
      <w:bookmarkStart w:id="14" w:name="_Toc23619864"/>
      <w:bookmarkStart w:id="15" w:name="_Toc23620144"/>
      <w:bookmarkStart w:id="16" w:name="_Toc24707654"/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>Tubulações PVC Ocre para esgoto, com junta elástica, conforme ABNT NBR 7362;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Normal"/>
        <w:numPr>
          <w:ilvl w:val="0"/>
          <w:numId w:val="8"/>
        </w:numPr>
        <w:spacing w:lineRule="auto" w:line="240"/>
        <w:ind w:left="992" w:right="0" w:hanging="357"/>
        <w:outlineLvl w:val="0"/>
        <w:rPr>
          <w:rFonts w:ascii="Calibri Light" w:hAnsi="Calibri Light" w:eastAsia="Calibri" w:cs="Times New Roman"/>
          <w:color w:val="auto"/>
          <w:kern w:val="0"/>
          <w:sz w:val="26"/>
          <w:szCs w:val="26"/>
          <w:lang w:val="pt-BR" w:eastAsia="pt-BR" w:bidi="ar-SA"/>
        </w:rPr>
      </w:pPr>
      <w:bookmarkStart w:id="17" w:name="_Toc466470770"/>
      <w:bookmarkStart w:id="18" w:name="_Toc467589401"/>
      <w:bookmarkStart w:id="19" w:name="_Toc520212610"/>
      <w:bookmarkStart w:id="20" w:name="_Toc19120109"/>
      <w:bookmarkStart w:id="21" w:name="_Toc23612772"/>
      <w:bookmarkStart w:id="22" w:name="_Toc23619865"/>
      <w:bookmarkStart w:id="23" w:name="_Toc23620145"/>
      <w:bookmarkStart w:id="24" w:name="_Toc24707655"/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>Recobrimento mínimo sobre a tubulação igual a 0,80 m;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 xml:space="preserve"> </w:t>
      </w:r>
    </w:p>
    <w:p>
      <w:pPr>
        <w:pStyle w:val="Normal"/>
        <w:numPr>
          <w:ilvl w:val="0"/>
          <w:numId w:val="8"/>
        </w:numPr>
        <w:spacing w:lineRule="auto" w:line="240"/>
        <w:ind w:left="992" w:right="0" w:hanging="357"/>
        <w:outlineLvl w:val="0"/>
        <w:rPr>
          <w:rFonts w:ascii="Calibri Light" w:hAnsi="Calibri Light" w:eastAsia="Calibri" w:cs="Times New Roman"/>
          <w:color w:val="auto"/>
          <w:kern w:val="0"/>
          <w:sz w:val="26"/>
          <w:szCs w:val="26"/>
          <w:lang w:val="pt-BR" w:eastAsia="pt-BR" w:bidi="ar-SA"/>
        </w:rPr>
      </w:pPr>
      <w:bookmarkStart w:id="25" w:name="_Toc466470771"/>
      <w:bookmarkStart w:id="26" w:name="_Toc467589402"/>
      <w:bookmarkStart w:id="27" w:name="_Toc520212611"/>
      <w:bookmarkStart w:id="28" w:name="_Toc19120110"/>
      <w:bookmarkStart w:id="29" w:name="_Toc23612773"/>
      <w:bookmarkStart w:id="30" w:name="_Toc23619866"/>
      <w:bookmarkStart w:id="31" w:name="_Toc23620146"/>
      <w:bookmarkStart w:id="32" w:name="_Toc24707656"/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>Profundidade máxima, exceto em casos excepcionais, igual a 2,0 m;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 xml:space="preserve"> </w:t>
      </w:r>
    </w:p>
    <w:p>
      <w:pPr>
        <w:pStyle w:val="Normal"/>
        <w:numPr>
          <w:ilvl w:val="0"/>
          <w:numId w:val="8"/>
        </w:numPr>
        <w:spacing w:lineRule="auto" w:line="240"/>
        <w:ind w:left="992" w:right="0" w:hanging="357"/>
        <w:outlineLvl w:val="0"/>
        <w:rPr>
          <w:rFonts w:ascii="Calibri Light" w:hAnsi="Calibri Light" w:eastAsia="Calibri" w:cs="Times New Roman"/>
          <w:color w:val="auto"/>
          <w:kern w:val="0"/>
          <w:sz w:val="26"/>
          <w:szCs w:val="26"/>
          <w:lang w:val="pt-BR" w:eastAsia="pt-BR" w:bidi="ar-SA"/>
        </w:rPr>
      </w:pPr>
      <w:bookmarkStart w:id="33" w:name="_Toc466470772"/>
      <w:bookmarkStart w:id="34" w:name="_Toc467589403"/>
      <w:bookmarkStart w:id="35" w:name="_Toc520212612"/>
      <w:bookmarkStart w:id="36" w:name="_Toc19120111"/>
      <w:bookmarkStart w:id="37" w:name="_Toc23612774"/>
      <w:bookmarkStart w:id="38" w:name="_Toc23619867"/>
      <w:bookmarkStart w:id="39" w:name="_Toc23620147"/>
      <w:bookmarkStart w:id="40" w:name="_Toc24707657"/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>Dispositivo de inspeção: Poço de Visita (PV);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Normal"/>
        <w:numPr>
          <w:ilvl w:val="0"/>
          <w:numId w:val="8"/>
        </w:numPr>
        <w:spacing w:lineRule="auto" w:line="240"/>
        <w:ind w:left="992" w:right="0" w:hanging="357"/>
        <w:outlineLvl w:val="0"/>
        <w:rPr>
          <w:rFonts w:ascii="Calibri Light" w:hAnsi="Calibri Light" w:eastAsia="Calibri" w:cs="Times New Roman"/>
          <w:color w:val="auto"/>
          <w:kern w:val="0"/>
          <w:sz w:val="26"/>
          <w:szCs w:val="26"/>
          <w:lang w:val="pt-BR" w:eastAsia="pt-BR" w:bidi="ar-SA"/>
        </w:rPr>
      </w:pPr>
      <w:bookmarkStart w:id="41" w:name="_Toc466470773"/>
      <w:bookmarkStart w:id="42" w:name="_Toc467589404"/>
      <w:bookmarkStart w:id="43" w:name="_Toc520212613"/>
      <w:bookmarkStart w:id="44" w:name="_Toc19120112"/>
      <w:bookmarkStart w:id="45" w:name="_Toc23612775"/>
      <w:bookmarkStart w:id="46" w:name="_Toc23619868"/>
      <w:bookmarkStart w:id="47" w:name="_Toc23620148"/>
      <w:bookmarkStart w:id="48" w:name="_Toc24707658"/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>Distância máxima entre dispositivos de inspeção: 100 metros;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pStyle w:val="Normal"/>
        <w:numPr>
          <w:ilvl w:val="0"/>
          <w:numId w:val="8"/>
        </w:numPr>
        <w:spacing w:lineRule="auto" w:line="240"/>
        <w:ind w:left="992" w:right="0" w:hanging="357"/>
        <w:outlineLvl w:val="0"/>
        <w:rPr>
          <w:rFonts w:ascii="Calibri Light" w:hAnsi="Calibri Light" w:eastAsia="Calibri" w:cs="Times New Roman"/>
          <w:color w:val="auto"/>
          <w:kern w:val="0"/>
          <w:sz w:val="26"/>
          <w:szCs w:val="26"/>
          <w:lang w:val="pt-BR" w:eastAsia="pt-BR" w:bidi="ar-SA"/>
        </w:rPr>
      </w:pPr>
      <w:bookmarkStart w:id="49" w:name="_Toc466470774"/>
      <w:bookmarkStart w:id="50" w:name="_Toc467589405"/>
      <w:bookmarkStart w:id="51" w:name="_Toc520212614"/>
      <w:bookmarkStart w:id="52" w:name="_Toc19120113"/>
      <w:bookmarkStart w:id="53" w:name="_Toc23612776"/>
      <w:bookmarkStart w:id="54" w:name="_Toc23619869"/>
      <w:bookmarkStart w:id="55" w:name="_Toc23620149"/>
      <w:bookmarkStart w:id="56" w:name="_Toc24707659"/>
      <w:r>
        <w:rPr>
          <w:rFonts w:eastAsia="Calibri" w:cs="Times New Roman"/>
          <w:color w:val="auto"/>
          <w:kern w:val="0"/>
          <w:sz w:val="26"/>
          <w:szCs w:val="26"/>
          <w:lang w:val="pt-BR" w:eastAsia="pt-BR" w:bidi="ar-SA"/>
        </w:rPr>
        <w:t>Declividade mínima conforme a NBR 9649, restritas ao limite de 0,5%;</w:t>
      </w:r>
      <w:bookmarkStart w:id="57" w:name="_Toc339541279"/>
      <w:bookmarkStart w:id="58" w:name="_Toc466326825"/>
      <w:bookmarkStart w:id="59" w:name="_Toc466470775"/>
      <w:bookmarkStart w:id="60" w:name="_Toc467589406"/>
      <w:bookmarkStart w:id="61" w:name="_Toc520212615"/>
      <w:bookmarkStart w:id="62" w:name="_Toc23619870"/>
      <w:bookmarkStart w:id="63" w:name="_Toc24707660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Normal"/>
        <w:numPr>
          <w:ilvl w:val="0"/>
          <w:numId w:val="0"/>
        </w:numPr>
        <w:ind w:left="360" w:right="0" w:hanging="0"/>
        <w:rPr>
          <w:rFonts w:ascii="Calibri Light" w:hAnsi="Calibri Light" w:eastAsia="Times New Roman" w:cs="Times New Roman"/>
          <w:b/>
          <w:b/>
          <w:bCs/>
          <w:color w:val="auto"/>
          <w:kern w:val="0"/>
          <w:sz w:val="26"/>
          <w:szCs w:val="24"/>
          <w:lang w:val="x-none" w:eastAsia="x-none" w:bidi="ar-SA"/>
        </w:rPr>
      </w:pPr>
      <w:r>
        <w:rPr>
          <w:rFonts w:eastAsia="Times New Roman" w:cs="Times New Roman"/>
          <w:b/>
          <w:bCs/>
          <w:color w:val="auto"/>
          <w:kern w:val="0"/>
          <w:sz w:val="26"/>
          <w:szCs w:val="24"/>
          <w:lang w:val="x-none" w:eastAsia="x-none" w:bidi="ar-SA"/>
        </w:rPr>
      </w:r>
    </w:p>
    <w:p>
      <w:pPr>
        <w:pStyle w:val="Ttulo3"/>
        <w:keepNext w:val="true"/>
        <w:widowControl/>
        <w:numPr>
          <w:ilvl w:val="2"/>
          <w:numId w:val="2"/>
        </w:numPr>
        <w:bidi w:val="0"/>
        <w:spacing w:lineRule="auto" w:line="240" w:before="120" w:after="240"/>
        <w:ind w:left="454" w:right="0" w:hanging="454"/>
        <w:jc w:val="both"/>
        <w:outlineLvl w:val="2"/>
        <w:rPr/>
      </w:pPr>
      <w:r>
        <w:rPr/>
        <w:t>Parâmetros de dimensionamento</w:t>
      </w:r>
    </w:p>
    <w:p>
      <w:pPr>
        <w:pStyle w:val="Normal"/>
        <w:rPr/>
      </w:pPr>
      <w:r>
        <w:rPr/>
        <w:t>Foram admitidos os seguintes critérios para o dimensionamento do projeto hidráulico do sistema de escoamento:</w:t>
      </w:r>
    </w:p>
    <w:p>
      <w:pPr>
        <w:pStyle w:val="Normal"/>
        <w:numPr>
          <w:ilvl w:val="0"/>
          <w:numId w:val="8"/>
        </w:numPr>
        <w:spacing w:lineRule="auto" w:line="240"/>
        <w:ind w:left="992" w:right="0" w:hanging="360"/>
        <w:outlineLvl w:val="0"/>
        <w:rPr/>
      </w:pPr>
      <w:bookmarkStart w:id="64" w:name="_Toc466470776"/>
      <w:bookmarkStart w:id="65" w:name="_Toc467589407"/>
      <w:bookmarkStart w:id="66" w:name="_Toc520212616"/>
      <w:bookmarkStart w:id="67" w:name="_Toc19120115"/>
      <w:bookmarkStart w:id="68" w:name="_Toc23612778"/>
      <w:bookmarkStart w:id="69" w:name="_Toc23619871"/>
      <w:bookmarkStart w:id="70" w:name="_Toc23620151"/>
      <w:bookmarkStart w:id="71" w:name="_Toc24707661"/>
      <w:r>
        <w:rPr/>
        <w:t>Dimensionamento dos condutos para escoamento livre com a vazão máxima de alcance do plano e verificação da tensão trativa mínima para a vazão inicial, conforme recomenda a norma ABNT NBR 9649;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/>
        <w:t xml:space="preserve"> </w:t>
      </w:r>
    </w:p>
    <w:p>
      <w:pPr>
        <w:pStyle w:val="Normal"/>
        <w:numPr>
          <w:ilvl w:val="0"/>
          <w:numId w:val="8"/>
        </w:numPr>
        <w:spacing w:lineRule="auto" w:line="240"/>
        <w:ind w:left="992" w:right="0" w:hanging="360"/>
        <w:outlineLvl w:val="0"/>
        <w:rPr/>
      </w:pPr>
      <w:bookmarkStart w:id="72" w:name="_Toc466470777"/>
      <w:bookmarkStart w:id="73" w:name="_Toc467589408"/>
      <w:bookmarkStart w:id="74" w:name="_Toc520212617"/>
      <w:bookmarkStart w:id="75" w:name="_Toc19120116"/>
      <w:bookmarkStart w:id="76" w:name="_Toc23612779"/>
      <w:bookmarkStart w:id="77" w:name="_Toc23619872"/>
      <w:bookmarkStart w:id="78" w:name="_Toc23620152"/>
      <w:bookmarkStart w:id="79" w:name="_Toc24707662"/>
      <w:r>
        <w:rPr/>
        <w:t>Cálculo hidráulico, considerando regime de escoamento uniforme e permanente, segundo Manning, adotando-se n = 0,013;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/>
        <w:t xml:space="preserve"> </w:t>
      </w:r>
    </w:p>
    <w:p>
      <w:pPr>
        <w:pStyle w:val="Normal"/>
        <w:numPr>
          <w:ilvl w:val="0"/>
          <w:numId w:val="8"/>
        </w:numPr>
        <w:spacing w:lineRule="auto" w:line="240"/>
        <w:ind w:left="992" w:right="0" w:hanging="357"/>
        <w:outlineLvl w:val="0"/>
        <w:rPr/>
      </w:pPr>
      <w:bookmarkStart w:id="80" w:name="_Toc466470778"/>
      <w:bookmarkStart w:id="81" w:name="_Toc467589409"/>
      <w:bookmarkStart w:id="82" w:name="_Toc520212618"/>
      <w:bookmarkStart w:id="83" w:name="_Toc19120117"/>
      <w:bookmarkStart w:id="84" w:name="_Toc23612780"/>
      <w:bookmarkStart w:id="85" w:name="_Toc23619873"/>
      <w:bookmarkStart w:id="86" w:name="_Toc23620153"/>
      <w:bookmarkStart w:id="87" w:name="_Toc24707663"/>
      <w:r>
        <w:rPr/>
        <w:t>Vazão mínima de dimensionamento igual a 1,50 l/s;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rPr/>
        <w:t xml:space="preserve"> </w:t>
      </w:r>
    </w:p>
    <w:p>
      <w:pPr>
        <w:pStyle w:val="Normal"/>
        <w:numPr>
          <w:ilvl w:val="0"/>
          <w:numId w:val="8"/>
        </w:numPr>
        <w:spacing w:lineRule="auto" w:line="240"/>
        <w:ind w:left="992" w:right="0" w:hanging="360"/>
        <w:outlineLvl w:val="0"/>
        <w:rPr/>
      </w:pPr>
      <w:bookmarkStart w:id="88" w:name="_Toc466470779"/>
      <w:bookmarkStart w:id="89" w:name="_Toc467589410"/>
      <w:bookmarkStart w:id="90" w:name="_Toc520212619"/>
      <w:bookmarkStart w:id="91" w:name="_Toc19120118"/>
      <w:bookmarkStart w:id="92" w:name="_Toc23612781"/>
      <w:bookmarkStart w:id="93" w:name="_Toc23619874"/>
      <w:bookmarkStart w:id="94" w:name="_Toc23620154"/>
      <w:bookmarkStart w:id="95" w:name="_Toc24707664"/>
      <w:r>
        <w:rPr/>
        <w:t>Diâmetro mínimo dos condutos: 150 mm;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pStyle w:val="Normal"/>
        <w:numPr>
          <w:ilvl w:val="0"/>
          <w:numId w:val="8"/>
        </w:numPr>
        <w:spacing w:lineRule="auto" w:line="240"/>
        <w:ind w:left="992" w:right="0" w:hanging="360"/>
        <w:outlineLvl w:val="0"/>
        <w:rPr/>
      </w:pPr>
      <w:bookmarkStart w:id="96" w:name="_Toc466470780"/>
      <w:bookmarkStart w:id="97" w:name="_Toc467589411"/>
      <w:bookmarkStart w:id="98" w:name="_Toc520212620"/>
      <w:bookmarkStart w:id="99" w:name="_Toc19120119"/>
      <w:bookmarkStart w:id="100" w:name="_Toc23612782"/>
      <w:bookmarkStart w:id="101" w:name="_Toc23619875"/>
      <w:bookmarkStart w:id="102" w:name="_Toc23620155"/>
      <w:bookmarkStart w:id="103" w:name="_Toc24707665"/>
      <w:r>
        <w:rPr/>
        <w:t>Velocidade máxima de escoamento: 5,0 m/s;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pStyle w:val="Normal"/>
        <w:numPr>
          <w:ilvl w:val="0"/>
          <w:numId w:val="8"/>
        </w:numPr>
        <w:spacing w:lineRule="auto" w:line="240"/>
        <w:ind w:left="992" w:right="0" w:hanging="360"/>
        <w:outlineLvl w:val="0"/>
        <w:rPr/>
      </w:pPr>
      <w:r>
        <w:rPr/>
        <w:t xml:space="preserve"> </w:t>
      </w:r>
      <w:bookmarkStart w:id="104" w:name="_Toc466470781"/>
      <w:bookmarkStart w:id="105" w:name="_Toc467589412"/>
      <w:bookmarkStart w:id="106" w:name="_Toc520212621"/>
      <w:bookmarkStart w:id="107" w:name="_Toc19120120"/>
      <w:bookmarkStart w:id="108" w:name="_Toc23612783"/>
      <w:bookmarkStart w:id="109" w:name="_Toc23619876"/>
      <w:bookmarkStart w:id="110" w:name="_Toc23620156"/>
      <w:bookmarkStart w:id="111" w:name="_Toc24707666"/>
      <w:r>
        <w:rPr/>
        <w:t>Tensão trativa mínima: 1,0 Pa;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>
      <w:pPr>
        <w:pStyle w:val="Normal"/>
        <w:numPr>
          <w:ilvl w:val="0"/>
          <w:numId w:val="8"/>
        </w:numPr>
        <w:spacing w:lineRule="auto" w:line="240"/>
        <w:ind w:left="992" w:right="0" w:hanging="360"/>
        <w:outlineLvl w:val="0"/>
        <w:rPr/>
      </w:pPr>
      <w:bookmarkStart w:id="112" w:name="_Toc466470782"/>
      <w:bookmarkStart w:id="113" w:name="_Toc467589413"/>
      <w:bookmarkStart w:id="114" w:name="_Toc520212622"/>
      <w:bookmarkStart w:id="115" w:name="_Toc19120121"/>
      <w:bookmarkStart w:id="116" w:name="_Toc23612784"/>
      <w:bookmarkStart w:id="117" w:name="_Toc23619877"/>
      <w:bookmarkStart w:id="118" w:name="_Toc23620157"/>
      <w:bookmarkStart w:id="119" w:name="_Toc24707667"/>
      <w:r>
        <w:rPr/>
        <w:t>Lâmina máxima: 0,75 x DN;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>
      <w:pPr>
        <w:pStyle w:val="Normal"/>
        <w:rPr/>
      </w:pPr>
      <w:r>
        <w:rPr/>
        <w:t>Para a obtenção dos resultados demonstrados nas planilhas de cálculo foram utilizadas as seguintes equações:</w:t>
      </w:r>
    </w:p>
    <w:p>
      <w:pPr>
        <w:pStyle w:val="Normal"/>
        <w:ind w:left="431" w:right="0" w:firstLine="420"/>
        <w:rPr>
          <w:b/>
          <w:b/>
        </w:rPr>
      </w:pPr>
      <w:r>
        <w:rPr>
          <w:b/>
        </w:rPr>
        <w:t>Equação da continuidade:</w:t>
      </w:r>
    </w:p>
    <w:p>
      <w:pPr>
        <w:pStyle w:val="Normal"/>
        <w:ind w:left="1279" w:right="0" w:firstLine="845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Q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A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v</m:t>
        </m:r>
      </m:oMath>
    </w:p>
    <w:p>
      <w:pPr>
        <w:pStyle w:val="Normal"/>
        <w:spacing w:lineRule="auto" w:line="240"/>
        <w:rPr/>
      </w:pPr>
      <w:r>
        <w:rPr/>
        <w:t>Onde:</w:t>
      </w:r>
    </w:p>
    <w:p>
      <w:pPr>
        <w:pStyle w:val="Normal"/>
        <w:spacing w:lineRule="auto" w:line="240" w:before="0" w:after="120"/>
        <w:rPr/>
      </w:pPr>
      <w:r>
        <w:rPr/>
        <w:t>Q = vazão de projeto, em m³/s;</w:t>
      </w:r>
    </w:p>
    <w:p>
      <w:pPr>
        <w:pStyle w:val="Normal"/>
        <w:spacing w:lineRule="auto" w:line="240" w:before="0" w:after="120"/>
        <w:rPr/>
      </w:pPr>
      <w:r>
        <w:rPr/>
        <w:t>A = seção molhada do conduto, em m²;</w:t>
      </w:r>
    </w:p>
    <w:p>
      <w:pPr>
        <w:pStyle w:val="Normal"/>
        <w:spacing w:before="0" w:after="120"/>
        <w:rPr/>
      </w:pPr>
      <w:r>
        <w:rPr/>
        <w:t>v = velocidade de escoamento no coletor em m/s.</w:t>
      </w:r>
    </w:p>
    <w:p>
      <w:pPr>
        <w:pStyle w:val="Normal"/>
        <w:ind w:left="431" w:right="0" w:firstLine="420"/>
        <w:rPr>
          <w:b/>
          <w:b/>
        </w:rPr>
      </w:pPr>
      <w:r>
        <w:rPr>
          <w:b/>
        </w:rPr>
        <w:t>Declividade:</w:t>
      </w:r>
    </w:p>
    <w:p>
      <w:pPr>
        <w:pStyle w:val="Normal"/>
        <w:spacing w:before="0" w:after="120"/>
        <w:ind w:left="1279" w:right="0" w:firstLine="845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ΔH</m:t>
            </m:r>
          </m:num>
          <m:den>
            <m:r>
              <w:rPr>
                <w:rFonts w:ascii="Cambria Math" w:hAnsi="Cambria Math"/>
              </w:rPr>
              <m:t xml:space="preserve">L</m:t>
            </m:r>
          </m:den>
        </m:f>
      </m:oMath>
      <w:r>
        <w:rPr/>
        <w:t xml:space="preserve">                                                    </w:t>
      </w:r>
    </w:p>
    <w:p>
      <w:pPr>
        <w:pStyle w:val="Normal"/>
        <w:spacing w:lineRule="auto" w:line="240"/>
        <w:rPr/>
      </w:pPr>
      <w:r>
        <w:rPr/>
        <w:t xml:space="preserve">Onde: </w:t>
      </w:r>
    </w:p>
    <w:p>
      <w:pPr>
        <w:pStyle w:val="Normal"/>
        <w:spacing w:lineRule="auto" w:line="240" w:before="0" w:after="120"/>
        <w:rPr/>
      </w:pPr>
      <w:r>
        <w:rPr>
          <w:rFonts w:ascii="Times New Roman" w:hAnsi="Times New Roman"/>
          <w:i/>
        </w:rPr>
        <w:t>I</w:t>
      </w:r>
      <w:r>
        <w:rPr/>
        <w:t xml:space="preserve"> = declividade mínima, em m/m;</w:t>
      </w:r>
    </w:p>
    <w:p>
      <w:pPr>
        <w:pStyle w:val="Normal"/>
        <w:spacing w:lineRule="auto" w:line="240" w:before="0" w:after="120"/>
        <w:rPr/>
      </w:pPr>
      <w:r>
        <w:rPr>
          <w:rFonts w:eastAsia="Symbol" w:cs="Symbol" w:ascii="Symbol" w:hAnsi="Symbol"/>
        </w:rPr>
        <w:t></w:t>
      </w:r>
      <w:r>
        <w:rPr/>
        <w:t>H = diferença entre as cotas do trecho;</w:t>
      </w:r>
    </w:p>
    <w:p>
      <w:pPr>
        <w:pStyle w:val="Normal"/>
        <w:spacing w:before="0" w:after="120"/>
        <w:rPr/>
      </w:pPr>
      <w:r>
        <w:rPr/>
        <w:t>L = comprimento do trecho.</w:t>
      </w:r>
    </w:p>
    <w:p>
      <w:pPr>
        <w:pStyle w:val="Normal"/>
        <w:ind w:left="431" w:right="0" w:firstLine="420"/>
        <w:rPr>
          <w:b/>
          <w:b/>
        </w:rPr>
      </w:pPr>
      <w:r>
        <w:rPr>
          <w:b/>
        </w:rPr>
        <w:t>Fórmula de Manning:</w:t>
      </w:r>
    </w:p>
    <w:p>
      <w:pPr>
        <w:pStyle w:val="Normal"/>
        <w:spacing w:before="0" w:after="0"/>
        <w:ind w:left="1281" w:right="0" w:firstLine="845"/>
        <w:rPr>
          <w:color w:val="0000FF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v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r>
              <w:rPr>
                <w:rFonts w:ascii="Cambria Math" w:hAnsi="Cambria Math"/>
              </w:rPr>
              <m:t xml:space="preserve">n</m:t>
            </m:r>
          </m:den>
        </m:f>
        <m:r>
          <m:rPr>
            <m:lit/>
            <m:nor/>
          </m:rPr>
          <w:rPr>
            <w:rFonts w:ascii="Cambria Math" w:hAnsi="Cambria Math"/>
          </w:rPr>
          <m:t xml:space="preserve">.</m:t>
        </m:r>
        <m:sSup>
          <m:e>
            <m:r>
              <m:rPr>
                <m:lit/>
                <m:nor/>
              </m:rPr>
              <w:rPr>
                <w:rFonts w:ascii="Cambria Math" w:hAnsi="Cambria Math"/>
              </w:rPr>
              <m:t xml:space="preserve">RH</m:t>
            </m:r>
          </m:e>
          <m:sup>
            <m:f>
              <m:num>
                <m:r>
                  <w:rPr>
                    <w:rFonts w:ascii="Cambria Math" w:hAnsi="Cambria Math"/>
                  </w:rPr>
                  <m:t xml:space="preserve">2</m:t>
                </m:r>
              </m:num>
              <m:den>
                <m:r>
                  <w:rPr>
                    <w:rFonts w:ascii="Cambria Math" w:hAnsi="Cambria Math"/>
                  </w:rPr>
                  <m:t xml:space="preserve">3</m:t>
                </m:r>
              </m:den>
            </m:f>
          </m:sup>
        </m:sSup>
        <m:r>
          <m:rPr>
            <m:lit/>
            <m:nor/>
          </m:rPr>
          <w:rPr>
            <w:rFonts w:ascii="Cambria Math" w:hAnsi="Cambria Math"/>
          </w:rPr>
          <m:t xml:space="preserve">.</m:t>
        </m:r>
        <m:sSup>
          <m:e>
            <m:r>
              <w:rPr>
                <w:rFonts w:ascii="Cambria Math" w:hAnsi="Cambria Math"/>
              </w:rPr>
              <m:t xml:space="preserve">I</m:t>
            </m:r>
          </m:e>
          <m:sup>
            <m:f>
              <m:num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</m:sup>
        </m:sSup>
      </m:oMath>
    </w:p>
    <w:p>
      <w:pPr>
        <w:pStyle w:val="Normal"/>
        <w:spacing w:lineRule="auto" w:line="240" w:before="0" w:after="120"/>
        <w:rPr/>
      </w:pPr>
      <w:r>
        <w:rPr/>
        <w:t>Onde:</w:t>
      </w:r>
    </w:p>
    <w:p>
      <w:pPr>
        <w:pStyle w:val="Normal"/>
        <w:spacing w:lineRule="auto" w:line="240" w:before="0" w:after="120"/>
        <w:rPr/>
      </w:pPr>
      <w:r>
        <w:rPr/>
        <w:t>v = velocidade de escoamento no coletor em m/s;</w:t>
      </w:r>
    </w:p>
    <w:p>
      <w:pPr>
        <w:pStyle w:val="Normal"/>
        <w:spacing w:lineRule="auto" w:line="240" w:before="0" w:after="120"/>
        <w:rPr/>
      </w:pPr>
      <w:r>
        <w:rPr/>
        <w:t>n = coeficiente de rugosidade do tubo;</w:t>
      </w:r>
    </w:p>
    <w:p>
      <w:pPr>
        <w:pStyle w:val="Normal"/>
        <w:spacing w:lineRule="auto" w:line="240" w:before="0" w:after="120"/>
        <w:rPr/>
      </w:pPr>
      <w:r>
        <w:rPr/>
        <w:t>RH = raio hidráulico, em m;</w:t>
      </w:r>
    </w:p>
    <w:p>
      <w:pPr>
        <w:pStyle w:val="Normal"/>
        <w:spacing w:before="0" w:after="120"/>
        <w:rPr/>
      </w:pPr>
      <w:r>
        <w:rPr/>
        <w:t>I = declividade do coletor em m/m.</w:t>
      </w:r>
    </w:p>
    <w:p>
      <w:pPr>
        <w:pStyle w:val="Normal"/>
        <w:ind w:left="431" w:right="0" w:firstLine="420"/>
        <w:rPr>
          <w:b/>
          <w:b/>
        </w:rPr>
      </w:pPr>
      <w:r>
        <w:rPr>
          <w:b/>
        </w:rPr>
        <w:t>Velocidade Limite</w:t>
      </w:r>
    </w:p>
    <w:p>
      <w:pPr>
        <w:pStyle w:val="Normal"/>
        <w:ind w:left="1279" w:right="0" w:firstLine="845"/>
        <w:rPr>
          <w:color w:val="0000FF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0</m:t>
        </m:r>
        <m:r>
          <w:rPr>
            <w:rFonts w:ascii="Cambria Math" w:hAnsi="Cambria Math"/>
          </w:rPr>
          <m:t xml:space="preserve">,</m:t>
        </m:r>
        <m:r>
          <m:rPr>
            <m:lit/>
            <m:nor/>
          </m:rPr>
          <w:rPr>
            <w:rFonts w:ascii="Cambria Math" w:hAnsi="Cambria Math"/>
          </w:rPr>
          <m:t xml:space="preserve">0055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sSup>
          <m:e>
            <m:r>
              <m:rPr>
                <m:lit/>
                <m:nor/>
              </m:rPr>
              <w:rPr>
                <w:rFonts w:ascii="Cambria Math" w:hAnsi="Cambria Math"/>
              </w:rPr>
              <m:t xml:space="preserve">Qi</m:t>
            </m:r>
          </m:e>
          <m:sup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0</m:t>
            </m:r>
            <m:r>
              <w:rPr>
                <w:rFonts w:ascii="Cambria Math" w:hAnsi="Cambria Math"/>
              </w:rPr>
              <m:t xml:space="preserve">,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47</m:t>
            </m:r>
          </m:sup>
        </m:sSup>
      </m:oMath>
    </w:p>
    <w:p>
      <w:pPr>
        <w:pStyle w:val="Normal"/>
        <w:spacing w:lineRule="auto" w:line="240"/>
        <w:rPr/>
      </w:pPr>
      <w:r>
        <w:rPr/>
        <w:t>Onde:</w:t>
      </w:r>
    </w:p>
    <w:p>
      <w:pPr>
        <w:pStyle w:val="Normal"/>
        <w:spacing w:lineRule="auto" w:line="240" w:before="0" w:after="120"/>
        <w:rPr/>
      </w:pPr>
      <w:r>
        <w:rPr>
          <w:rFonts w:ascii="Times New Roman" w:hAnsi="Times New Roman"/>
          <w:i/>
        </w:rPr>
        <w:t>I</w:t>
      </w:r>
      <w:r>
        <w:rPr/>
        <w:t xml:space="preserve"> = declividade mínima, em m/m;</w:t>
      </w:r>
    </w:p>
    <w:p>
      <w:pPr>
        <w:pStyle w:val="Normal"/>
        <w:spacing w:before="0" w:after="120"/>
        <w:rPr/>
      </w:pPr>
      <w:r>
        <w:rPr/>
        <w:t>Qi = vazão inicial em l/s.</w:t>
      </w:r>
    </w:p>
    <w:p>
      <w:pPr>
        <w:pStyle w:val="Normal"/>
        <w:ind w:left="431" w:right="0" w:firstLine="420"/>
        <w:rPr>
          <w:b/>
          <w:b/>
        </w:rPr>
      </w:pPr>
      <w:r>
        <w:rPr>
          <w:b/>
        </w:rPr>
        <w:t xml:space="preserve">Velocidade Crítica </w:t>
      </w:r>
    </w:p>
    <w:p>
      <w:pPr>
        <w:pStyle w:val="Normal"/>
        <w:spacing w:lineRule="auto" w:line="240"/>
        <w:ind w:left="1281" w:right="0" w:firstLine="845"/>
        <w:rPr>
          <w:b/>
          <w:b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Vc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6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sSup>
          <m:e>
            <m:d>
              <m:dPr>
                <m:begChr m:val="("/>
                <m:endChr m:val=")"/>
              </m:dPr>
              <m:e>
                <m:r>
                  <w:rPr>
                    <w:rFonts w:ascii="Cambria Math" w:hAnsi="Cambria Math"/>
                  </w:rPr>
                  <m:t xml:space="preserve">g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RH</m:t>
                </m:r>
              </m:e>
            </m:d>
          </m:e>
          <m:sup>
            <m:f>
              <m:fPr>
                <m:type m:val="lin"/>
              </m:fPr>
              <m:num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</m:sup>
        </m:sSup>
      </m:oMath>
    </w:p>
    <w:p>
      <w:pPr>
        <w:pStyle w:val="Normal"/>
        <w:spacing w:lineRule="auto" w:line="240"/>
        <w:rPr/>
      </w:pPr>
      <w:r>
        <w:rPr/>
        <w:t>Onde:</w:t>
      </w:r>
    </w:p>
    <w:p>
      <w:pPr>
        <w:pStyle w:val="Normal"/>
        <w:spacing w:lineRule="auto" w:line="240" w:before="0" w:after="120"/>
        <w:rPr/>
      </w:pPr>
      <w:r>
        <w:rPr/>
        <w:t>Vc = velocidade crítica, em m/s;</w:t>
      </w:r>
    </w:p>
    <w:p>
      <w:pPr>
        <w:pStyle w:val="Normal"/>
        <w:spacing w:lineRule="auto" w:line="240" w:before="0" w:after="120"/>
        <w:rPr/>
      </w:pPr>
      <w:r>
        <w:rPr/>
        <w:t>g = aceleração da gravidade, em m/s;</w:t>
      </w:r>
    </w:p>
    <w:p>
      <w:pPr>
        <w:pStyle w:val="Normal"/>
        <w:spacing w:before="0" w:after="120"/>
        <w:rPr/>
      </w:pPr>
      <w:r>
        <w:rPr/>
        <w:t>RH = raio hidráulico, em m.</w:t>
      </w:r>
    </w:p>
    <w:p>
      <w:pPr>
        <w:pStyle w:val="Normal"/>
        <w:ind w:left="431" w:right="0" w:firstLine="420"/>
        <w:rPr>
          <w:b/>
          <w:b/>
        </w:rPr>
      </w:pPr>
      <w:r>
        <w:rPr>
          <w:b/>
        </w:rPr>
        <w:t>Tensão Trativa</w:t>
      </w:r>
    </w:p>
    <w:p>
      <w:pPr>
        <w:pStyle w:val="Normal"/>
        <w:spacing w:lineRule="auto" w:line="240"/>
        <w:ind w:left="1281" w:right="0" w:firstLine="845"/>
        <w:rPr>
          <w:color w:val="0000FF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T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p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m:rPr>
            <m:lit/>
            <m:nor/>
          </m:rPr>
          <w:rPr>
            <w:rFonts w:ascii="Cambria Math" w:hAnsi="Cambria Math"/>
          </w:rPr>
          <m:t xml:space="preserve">RH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w:rPr>
            <w:rFonts w:ascii="Cambria Math" w:hAnsi="Cambria Math"/>
          </w:rPr>
          <m:t xml:space="preserve">I</m:t>
        </m:r>
      </m:oMath>
    </w:p>
    <w:p>
      <w:pPr>
        <w:pStyle w:val="Normal"/>
        <w:spacing w:lineRule="auto" w:line="240"/>
        <w:rPr/>
      </w:pPr>
      <w:r>
        <w:rPr/>
        <w:t>Onde:</w:t>
      </w:r>
    </w:p>
    <w:p>
      <w:pPr>
        <w:pStyle w:val="Normal"/>
        <w:spacing w:lineRule="auto" w:line="240" w:before="0" w:after="120"/>
        <w:rPr/>
      </w:pPr>
      <w:r>
        <w:rPr/>
        <w:t>T = tensão trativa média, em Pa;</w:t>
      </w:r>
    </w:p>
    <w:p>
      <w:pPr>
        <w:pStyle w:val="Normal"/>
        <w:spacing w:lineRule="auto" w:line="240" w:before="0" w:after="120"/>
        <w:rPr/>
      </w:pPr>
      <w:r>
        <w:rPr/>
        <w:t>p = peso especifico do liquido (</w:t>
      </w:r>
      <w:r>
        <w:rPr/>
      </w:r>
      <m:oMath xmlns:m="http://schemas.openxmlformats.org/officeDocument/2006/math">
        <m:sSup>
          <m:e>
            <m:r>
              <m:rPr>
                <m:lit/>
                <m:nor/>
              </m:rPr>
              <w:rPr>
                <w:rFonts w:ascii="Cambria Math" w:hAnsi="Cambria Math"/>
              </w:rPr>
              <m:t xml:space="preserve">10</m:t>
            </m:r>
          </m:e>
          <m:sup>
            <m:r>
              <w:rPr>
                <w:rFonts w:ascii="Cambria Math" w:hAnsi="Cambria Math"/>
              </w:rPr>
              <m:t xml:space="preserve">4</m:t>
            </m:r>
          </m:sup>
        </m:sSup>
      </m:oMath>
      <w:r>
        <w:rPr/>
        <w:t>N/m³ para esgoto sanitário);</w:t>
      </w:r>
    </w:p>
    <w:p>
      <w:pPr>
        <w:pStyle w:val="Normal"/>
        <w:spacing w:lineRule="auto" w:line="240" w:before="0" w:after="120"/>
        <w:rPr/>
      </w:pPr>
      <w:r>
        <w:rPr/>
        <w:t>RH = Raio hidráulico;</w:t>
      </w:r>
    </w:p>
    <w:p>
      <w:pPr>
        <w:pStyle w:val="Normal"/>
        <w:spacing w:before="0" w:after="120"/>
        <w:rPr/>
      </w:pPr>
      <w:r>
        <w:rPr>
          <w:rFonts w:ascii="Times New Roman" w:hAnsi="Times New Roman"/>
        </w:rPr>
        <w:t xml:space="preserve">I </w:t>
      </w:r>
      <w:r>
        <w:rPr/>
        <w:t>= declividade mínima, em m/m.</w:t>
      </w:r>
    </w:p>
    <w:p>
      <w:pPr>
        <w:pStyle w:val="Ttulo2"/>
        <w:keepNext w:val="true"/>
        <w:widowControl/>
        <w:suppressAutoHyphens w:val="true"/>
        <w:bidi w:val="0"/>
        <w:spacing w:lineRule="auto" w:line="240" w:before="119" w:after="238"/>
        <w:ind w:left="227" w:right="0" w:hanging="567"/>
        <w:jc w:val="left"/>
        <w:outlineLvl w:val="1"/>
        <w:rPr/>
      </w:pPr>
      <w:r>
        <w:rPr>
          <w:rFonts w:eastAsia="Times New Roman" w:cs="Calibri Light"/>
          <w:b/>
          <w:bCs/>
          <w:iCs/>
          <w:smallCaps/>
          <w:color w:val="31849B"/>
          <w:kern w:val="0"/>
          <w:sz w:val="26"/>
          <w:szCs w:val="28"/>
          <w:lang w:val="x-none" w:eastAsia="x-none" w:bidi="ar-SA"/>
        </w:rPr>
        <w:t>Condições Geotécnicas</w:t>
      </w:r>
    </w:p>
    <w:p>
      <w:pPr>
        <w:pStyle w:val="Ttulo3"/>
        <w:keepNext w:val="true"/>
        <w:widowControl/>
        <w:suppressAutoHyphens w:val="true"/>
        <w:bidi w:val="0"/>
        <w:spacing w:lineRule="auto" w:line="240" w:before="120" w:after="240"/>
        <w:ind w:left="454" w:right="0" w:hanging="454"/>
        <w:jc w:val="both"/>
        <w:outlineLvl w:val="2"/>
        <w:rPr/>
      </w:pPr>
      <w:bookmarkStart w:id="120" w:name="_Toc238456720"/>
      <w:bookmarkStart w:id="121" w:name="_Toc337118624"/>
      <w:bookmarkStart w:id="122" w:name="_Toc466326827"/>
      <w:bookmarkStart w:id="123" w:name="_Toc466470784"/>
      <w:bookmarkStart w:id="124" w:name="_Toc467589415"/>
      <w:bookmarkStart w:id="125" w:name="_Toc520212624"/>
      <w:bookmarkStart w:id="126" w:name="_Toc24707679"/>
      <w:bookmarkStart w:id="127" w:name="_Toc238456719"/>
      <w:bookmarkStart w:id="128" w:name="_Toc337118623"/>
      <w:bookmarkStart w:id="129" w:name="_Toc466326826"/>
      <w:bookmarkStart w:id="130" w:name="_Toc24707678"/>
      <w:bookmarkEnd w:id="127"/>
      <w:bookmarkEnd w:id="128"/>
      <w:bookmarkEnd w:id="129"/>
      <w:bookmarkEnd w:id="130"/>
      <w:r>
        <w:rPr/>
        <w:t>Escoramento</w:t>
      </w:r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pStyle w:val="Normal"/>
        <w:rPr/>
      </w:pPr>
      <w:r>
        <w:rPr/>
        <w:t>O escoramento das valas deverá seguir o seguinte critério:</w:t>
      </w:r>
    </w:p>
    <w:tbl>
      <w:tblPr>
        <w:tblW w:w="9375" w:type="dxa"/>
        <w:jc w:val="center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48"/>
        <w:gridCol w:w="3826"/>
      </w:tblGrid>
      <w:tr>
        <w:trPr>
          <w:trHeight w:val="626" w:hRule="atLeast"/>
        </w:trPr>
        <w:tc>
          <w:tcPr>
            <w:tcW w:w="5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 w:val="pct5"/>
            <w:vAlign w:val="center"/>
          </w:tcPr>
          <w:p>
            <w:pPr>
              <w:pStyle w:val="BodyTextIndent2"/>
              <w:rPr>
                <w:rFonts w:ascii="Calibri Light" w:hAnsi="Calibri Light" w:cs="Calibri Light" w:asciiTheme="majorHAnsi" w:cstheme="majorHAnsi" w:hAnsiTheme="majorHAnsi"/>
                <w:b/>
                <w:b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sz w:val="24"/>
              </w:rPr>
              <w:t>Tipo de Escoramento</w:t>
            </w:r>
          </w:p>
        </w:tc>
        <w:tc>
          <w:tcPr>
            <w:tcW w:w="38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 w:val="pct5"/>
            <w:vAlign w:val="center"/>
          </w:tcPr>
          <w:p>
            <w:pPr>
              <w:pStyle w:val="BodyTextIndent2"/>
              <w:jc w:val="center"/>
              <w:rPr>
                <w:rFonts w:ascii="Calibri Light" w:hAnsi="Calibri Light" w:cs="Calibri Light" w:asciiTheme="majorHAnsi" w:cstheme="majorHAnsi" w:hAnsiTheme="majorHAnsi"/>
                <w:b/>
                <w:b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sz w:val="24"/>
              </w:rPr>
              <w:t>Profundidade da vala ( m )</w:t>
            </w:r>
          </w:p>
        </w:tc>
      </w:tr>
      <w:tr>
        <w:trPr>
          <w:trHeight w:val="224" w:hRule="atLeast"/>
        </w:trPr>
        <w:tc>
          <w:tcPr>
            <w:tcW w:w="55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Pontaleteamento</w:t>
            </w:r>
          </w:p>
        </w:tc>
        <w:tc>
          <w:tcPr>
            <w:tcW w:w="38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BodyTextIndent2"/>
              <w:jc w:val="center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Até 1,50 m</w:t>
            </w:r>
          </w:p>
        </w:tc>
      </w:tr>
      <w:tr>
        <w:trPr>
          <w:trHeight w:val="224" w:hRule="atLeast"/>
        </w:trPr>
        <w:tc>
          <w:tcPr>
            <w:tcW w:w="5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Descontínuo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BodyTextIndent2"/>
              <w:jc w:val="center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1,5 m &lt; H &lt; 2,0 m</w:t>
            </w:r>
          </w:p>
        </w:tc>
      </w:tr>
      <w:tr>
        <w:trPr>
          <w:trHeight w:val="224" w:hRule="atLeast"/>
        </w:trPr>
        <w:tc>
          <w:tcPr>
            <w:tcW w:w="5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Contínuo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BodyTextIndent2"/>
              <w:jc w:val="center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2,0 m &lt; H &lt; 2,5 m</w:t>
            </w:r>
          </w:p>
        </w:tc>
      </w:tr>
      <w:tr>
        <w:trPr>
          <w:trHeight w:val="224" w:hRule="atLeast"/>
        </w:trPr>
        <w:tc>
          <w:tcPr>
            <w:tcW w:w="55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Especial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BodyTextIndent2"/>
              <w:jc w:val="center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2,5 m &lt; H &lt; 3,5 m</w:t>
            </w:r>
          </w:p>
        </w:tc>
      </w:tr>
      <w:tr>
        <w:trPr>
          <w:trHeight w:val="618" w:hRule="atLeast"/>
        </w:trPr>
        <w:tc>
          <w:tcPr>
            <w:tcW w:w="55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BodyTextIndent2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Metálico – Madeira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BodyTextIndent2"/>
              <w:jc w:val="center"/>
              <w:rPr>
                <w:rFonts w:ascii="Calibri Light" w:hAnsi="Calibri Light" w:cs="Calibri Light" w:asciiTheme="majorHAnsi" w:cstheme="majorHAnsi" w:hAnsiTheme="majorHAnsi"/>
                <w:sz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sz w:val="24"/>
              </w:rPr>
              <w:t>3,5 m &lt; H &lt; 6,0 m</w:t>
            </w:r>
          </w:p>
        </w:tc>
      </w:tr>
    </w:tbl>
    <w:p>
      <w:pPr>
        <w:pStyle w:val="Normal"/>
        <w:rPr>
          <w:sz w:val="8"/>
        </w:rPr>
      </w:pPr>
      <w:r>
        <w:rPr>
          <w:sz w:val="8"/>
        </w:rPr>
      </w:r>
    </w:p>
    <w:p>
      <w:pPr>
        <w:pStyle w:val="Item"/>
        <w:widowControl/>
        <w:numPr>
          <w:ilvl w:val="0"/>
          <w:numId w:val="5"/>
        </w:numPr>
        <w:suppressAutoHyphens w:val="true"/>
        <w:bidi w:val="0"/>
        <w:spacing w:lineRule="auto" w:line="240" w:before="0" w:after="240"/>
        <w:ind w:left="737" w:right="0" w:hanging="340"/>
        <w:jc w:val="both"/>
        <w:rPr/>
      </w:pPr>
      <w:r>
        <w:rPr>
          <w:rFonts w:eastAsia="Calibri" w:cs="Times New Roman"/>
          <w:color w:val="auto"/>
          <w:kern w:val="0"/>
          <w:sz w:val="26"/>
          <w:szCs w:val="24"/>
          <w:lang w:val="x-none" w:eastAsia="x-none" w:bidi="ar-SA"/>
        </w:rPr>
        <w:t>Pontaleteamento - A superfície lateral da vala será contida por tábuas verticais de peroba de 0,027 x 0,30m, espaçadas de 1,35m, cravadas horizontalmente por estroncas de eucalipto, diâmetro 0,20m, distanciadas verticalmente de 1,00m, conforme desenho anexo.</w:t>
      </w:r>
    </w:p>
    <w:p>
      <w:pPr>
        <w:pStyle w:val="Item"/>
        <w:widowControl/>
        <w:numPr>
          <w:ilvl w:val="0"/>
          <w:numId w:val="5"/>
        </w:numPr>
        <w:suppressAutoHyphens w:val="true"/>
        <w:bidi w:val="0"/>
        <w:spacing w:lineRule="auto" w:line="240" w:before="0" w:after="240"/>
        <w:ind w:left="737" w:right="0" w:hanging="340"/>
        <w:jc w:val="both"/>
        <w:rPr/>
      </w:pPr>
      <w:r>
        <w:rPr>
          <w:rFonts w:eastAsia="Calibri" w:cs="Times New Roman"/>
          <w:color w:val="auto"/>
          <w:kern w:val="0"/>
          <w:sz w:val="26"/>
          <w:szCs w:val="24"/>
          <w:lang w:val="x-none" w:eastAsia="x-none" w:bidi="ar-SA"/>
        </w:rPr>
        <w:t>Descontínuo - A superfície lateral da vala será contida por tábuas verticais de peroba de 0,027 x 0,30 m, travadas horizontalmente por longarinas de peroba de 0,6 x 0,16 m, em toda a extensão e estroncas de eucalipto de diâmetro  0,20m, espaçadas de 1,35 m, a menos das extremidades das longarinas, das quais as estroncas estarão a 0,40m. As longarinas devem ser espaçadas verticalmente de 1,00 m, conforme desenho anexo.</w:t>
      </w:r>
    </w:p>
    <w:p>
      <w:pPr>
        <w:pStyle w:val="Item"/>
        <w:widowControl/>
        <w:numPr>
          <w:ilvl w:val="0"/>
          <w:numId w:val="5"/>
        </w:numPr>
        <w:tabs>
          <w:tab w:val="clear" w:pos="992"/>
          <w:tab w:val="left" w:pos="855" w:leader="none"/>
          <w:tab w:val="left" w:pos="7371" w:leader="none"/>
          <w:tab w:val="left" w:pos="8367" w:leader="none"/>
        </w:tabs>
        <w:suppressAutoHyphens w:val="true"/>
        <w:bidi w:val="0"/>
        <w:spacing w:lineRule="auto" w:line="240" w:before="0" w:after="200"/>
        <w:ind w:left="737" w:right="0" w:hanging="340"/>
        <w:jc w:val="both"/>
        <w:rPr>
          <w:rFonts w:ascii="Calibri Light" w:hAnsi="Calibri Light" w:eastAsia="Calibri" w:cs="Times New Roman"/>
          <w:color w:val="auto"/>
          <w:kern w:val="0"/>
          <w:sz w:val="26"/>
          <w:szCs w:val="24"/>
          <w:lang w:val="x-none" w:eastAsia="x-none" w:bidi="ar-SA"/>
        </w:rPr>
      </w:pPr>
      <w:r>
        <w:rPr>
          <w:rFonts w:eastAsia="Calibri" w:cs="Times New Roman"/>
          <w:color w:val="auto"/>
          <w:kern w:val="0"/>
          <w:sz w:val="26"/>
          <w:szCs w:val="24"/>
          <w:lang w:val="x-none" w:eastAsia="x-none" w:bidi="ar-SA"/>
        </w:rPr>
        <w:t>Contínuo - a superfície lateral da vala será contida por tábuas verticais de peroba de  ( 0,027 x 0,30 ) m, encostadas umas às outras, travadas na horizontal por longarinas de peroba de ( 0,16 x 0,60 ) m, em toda a extensão, e por estroncas de eucaliptos de diâmetro de 0,20 m, espaçadas de 1,35 m, a menos das extremidades das longarinas, das quais as estroncas estarão a 0,40 m. As longarinas devem ser espaçadas verticalmente de 1,00 m.</w:t>
      </w:r>
    </w:p>
    <w:p>
      <w:pPr>
        <w:pStyle w:val="Item"/>
        <w:widowControl/>
        <w:numPr>
          <w:ilvl w:val="0"/>
          <w:numId w:val="5"/>
        </w:numPr>
        <w:suppressAutoHyphens w:val="true"/>
        <w:bidi w:val="0"/>
        <w:spacing w:lineRule="auto" w:line="240" w:before="0" w:after="200"/>
        <w:ind w:left="737" w:right="0" w:hanging="340"/>
        <w:jc w:val="both"/>
        <w:rPr/>
      </w:pPr>
      <w:r>
        <w:rPr>
          <w:rFonts w:eastAsia="Calibri" w:cs="Times New Roman"/>
          <w:color w:val="auto"/>
          <w:kern w:val="0"/>
          <w:sz w:val="26"/>
          <w:szCs w:val="24"/>
          <w:lang w:val="x-none" w:eastAsia="x-none" w:bidi="ar-SA"/>
        </w:rPr>
        <w:t>Especial - a superfície lateral da vala será contida por pranchas de peroba de (0,16 x 0,60) m, do tipo macho e fêmea, travadas na horizontal por longarinas de peroba de (0,18 x 0,60) m, em toda a extensão, e por estroncas de eucaliptos de diâmetro de 0,20 m, espaçadas de 1,35 m, a menos das extremidades das longarinas, das quais as estroncas estarão a 0,40 m. As longarinas devem ser espaçadas verticalmente de 1,00 m.</w:t>
      </w:r>
    </w:p>
    <w:p>
      <w:pPr>
        <w:pStyle w:val="Item"/>
        <w:widowControl/>
        <w:numPr>
          <w:ilvl w:val="0"/>
          <w:numId w:val="5"/>
        </w:numPr>
        <w:tabs>
          <w:tab w:val="clear" w:pos="992"/>
          <w:tab w:val="left" w:pos="1305" w:leader="none"/>
          <w:tab w:val="left" w:pos="7371" w:leader="none"/>
          <w:tab w:val="left" w:pos="8367" w:leader="none"/>
        </w:tabs>
        <w:suppressAutoHyphens w:val="true"/>
        <w:bidi w:val="0"/>
        <w:spacing w:lineRule="auto" w:line="240" w:before="0" w:after="200"/>
        <w:ind w:left="737" w:right="0" w:hanging="340"/>
        <w:jc w:val="both"/>
        <w:rPr/>
      </w:pPr>
      <w:r>
        <w:rPr/>
        <w:t>Metálico-Madeira – a superfície lateral da vala será contida em toda a sua extensão por perfis de aço cravados a cada 2,00 metros, e por pranchões de madeira colocados na horizontal, e  por estroncas de aço a cada 2,00 m.</w:t>
      </w:r>
    </w:p>
    <w:p>
      <w:pPr>
        <w:pStyle w:val="Item"/>
        <w:numPr>
          <w:ilvl w:val="0"/>
          <w:numId w:val="0"/>
        </w:numPr>
        <w:spacing w:lineRule="auto" w:line="240" w:before="0" w:after="200"/>
        <w:ind w:left="1066" w:right="0" w:hanging="0"/>
        <w:rPr/>
      </w:pPr>
      <w:r>
        <w:rPr/>
      </w:r>
    </w:p>
    <w:p>
      <w:pPr>
        <w:pStyle w:val="Ttulo3"/>
        <w:keepNext w:val="true"/>
        <w:widowControl/>
        <w:numPr>
          <w:ilvl w:val="2"/>
          <w:numId w:val="3"/>
        </w:numPr>
        <w:suppressAutoHyphens w:val="true"/>
        <w:bidi w:val="0"/>
        <w:spacing w:lineRule="auto" w:line="240" w:before="120" w:after="240"/>
        <w:ind w:left="454" w:right="0" w:hanging="454"/>
        <w:jc w:val="both"/>
        <w:outlineLvl w:val="2"/>
        <w:rPr/>
      </w:pPr>
      <w:bookmarkStart w:id="131" w:name="_Toc238456721"/>
      <w:bookmarkStart w:id="132" w:name="_Toc337118625"/>
      <w:bookmarkStart w:id="133" w:name="_Toc466326828"/>
      <w:bookmarkStart w:id="134" w:name="_Toc466470785"/>
      <w:bookmarkStart w:id="135" w:name="_Toc467589416"/>
      <w:bookmarkStart w:id="136" w:name="_Toc520212625"/>
      <w:bookmarkStart w:id="137" w:name="_Toc24707680"/>
      <w:bookmarkEnd w:id="131"/>
      <w:bookmarkEnd w:id="132"/>
      <w:bookmarkEnd w:id="133"/>
      <w:bookmarkEnd w:id="134"/>
      <w:bookmarkEnd w:id="135"/>
      <w:bookmarkEnd w:id="136"/>
      <w:bookmarkEnd w:id="137"/>
      <w:r>
        <w:rPr/>
        <w:t>Embasamento</w:t>
      </w:r>
    </w:p>
    <w:p>
      <w:pPr>
        <w:pStyle w:val="Normal"/>
        <w:rPr/>
      </w:pPr>
      <w:r>
        <w:rPr/>
        <w:t>O embasamento para assentamento dos tubos deverá seguir o padrão respectivo constante das folhas dos projetos. Todavia, os tipos de embasamento e escoramento são orientativos, e somente após a abertura da vala os mesmos serão definidos pela obra, em conjunto com o projeto.</w:t>
      </w:r>
    </w:p>
    <w:p>
      <w:pPr>
        <w:pStyle w:val="Normal"/>
        <w:rPr/>
      </w:pPr>
      <w:r>
        <w:rPr/>
        <w:t>O esgotamento das valas em caso de lençol freático deverá ser através de uma bomba. Neste caso tipo 2 ou 3, devendo ser observada a necessidade ou não de troca de solo conforme mostra o embasamento tipo 3 (Ver folha de Embasamentos para Redes de Esgoto).</w:t>
      </w:r>
    </w:p>
    <w:p>
      <w:pPr>
        <w:pStyle w:val="Ttulo2"/>
        <w:numPr>
          <w:ilvl w:val="0"/>
          <w:numId w:val="0"/>
        </w:numPr>
        <w:ind w:left="1296" w:right="0" w:hanging="0"/>
        <w:rPr/>
      </w:pPr>
      <w:r>
        <w:rPr/>
      </w:r>
      <w:bookmarkStart w:id="138" w:name="_Toc238456722"/>
      <w:bookmarkStart w:id="139" w:name="_Toc337118626"/>
      <w:bookmarkStart w:id="140" w:name="_Toc466326829"/>
      <w:bookmarkStart w:id="141" w:name="_Toc466470786"/>
      <w:bookmarkStart w:id="142" w:name="_Toc467589417"/>
      <w:bookmarkStart w:id="143" w:name="_Toc520212626"/>
      <w:bookmarkStart w:id="144" w:name="_Toc24707681"/>
      <w:bookmarkStart w:id="145" w:name="_Toc238456722"/>
      <w:bookmarkStart w:id="146" w:name="_Toc337118626"/>
      <w:bookmarkStart w:id="147" w:name="_Toc466326829"/>
      <w:bookmarkStart w:id="148" w:name="_Toc466470786"/>
      <w:bookmarkStart w:id="149" w:name="_Toc467589417"/>
      <w:bookmarkStart w:id="150" w:name="_Toc520212626"/>
      <w:bookmarkStart w:id="151" w:name="_Toc24707681"/>
      <w:bookmarkEnd w:id="145"/>
      <w:bookmarkEnd w:id="146"/>
      <w:bookmarkEnd w:id="147"/>
      <w:bookmarkEnd w:id="148"/>
      <w:bookmarkEnd w:id="149"/>
      <w:bookmarkEnd w:id="150"/>
      <w:bookmarkEnd w:id="151"/>
    </w:p>
    <w:p>
      <w:pPr>
        <w:pStyle w:val="Ttulo3"/>
        <w:keepNext w:val="true"/>
        <w:widowControl/>
        <w:numPr>
          <w:ilvl w:val="2"/>
          <w:numId w:val="3"/>
        </w:numPr>
        <w:suppressAutoHyphens w:val="true"/>
        <w:bidi w:val="0"/>
        <w:spacing w:lineRule="auto" w:line="240" w:before="120" w:after="240"/>
        <w:ind w:left="454" w:right="0" w:hanging="454"/>
        <w:jc w:val="both"/>
        <w:outlineLvl w:val="2"/>
        <w:rPr/>
      </w:pPr>
      <w:r>
        <w:rPr/>
        <w:t>Vala Típica</w:t>
      </w:r>
    </w:p>
    <w:p>
      <w:pPr>
        <w:pStyle w:val="Normal"/>
        <w:rPr/>
      </w:pPr>
      <w:r>
        <w:rPr/>
        <w:tab/>
        <w:t>Deverá assegurar a regularidade de seu fundo, compatível com o greide da tubulação projetada e a espessura prevista para o lastro inferior à tubulação.</w:t>
      </w:r>
    </w:p>
    <w:p>
      <w:pPr>
        <w:pStyle w:val="Normal"/>
        <w:rPr/>
      </w:pPr>
      <w:r>
        <w:rPr/>
        <w:t>Será de paredes verticais, com largura mínima de 0,75m. Para profundidades superiores a 2,00 m, para cada metro acrescentar 0,10 m na largura da vala.</w: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Ttulo1"/>
        <w:numPr>
          <w:ilvl w:val="0"/>
          <w:numId w:val="4"/>
        </w:numPr>
        <w:rPr/>
      </w:pPr>
      <w:bookmarkStart w:id="152" w:name="_Toc413048521"/>
      <w:bookmarkStart w:id="153" w:name="_Toc429729444"/>
      <w:bookmarkStart w:id="154" w:name="_Toc465978499"/>
      <w:bookmarkStart w:id="155" w:name="_Toc465984451"/>
      <w:bookmarkStart w:id="156" w:name="_Toc24707682"/>
      <w:bookmarkStart w:id="157" w:name="__DdeLink__4965_2894804290"/>
      <w:bookmarkStart w:id="158" w:name="_Toc412556061"/>
      <w:bookmarkEnd w:id="158"/>
      <w:r>
        <w:rPr/>
        <w:t>Especificações técnicas</w:t>
      </w:r>
      <w:bookmarkEnd w:id="152"/>
      <w:bookmarkEnd w:id="153"/>
      <w:bookmarkEnd w:id="154"/>
      <w:bookmarkEnd w:id="155"/>
      <w:bookmarkEnd w:id="156"/>
      <w:bookmarkEnd w:id="157"/>
    </w:p>
    <w:p>
      <w:pPr>
        <w:pStyle w:val="Ttulo2"/>
        <w:numPr>
          <w:ilvl w:val="1"/>
          <w:numId w:val="4"/>
        </w:numPr>
        <w:rPr/>
      </w:pPr>
      <w:r>
        <w:rPr/>
        <w:t>TUBOS, PEÇAS E ACESSÓRIOS DE PVC RÍGIDO</w:t>
      </w:r>
      <w:bookmarkStart w:id="159" w:name="_Toc164842492"/>
      <w:bookmarkStart w:id="160" w:name="_Toc164845920"/>
      <w:bookmarkStart w:id="161" w:name="_Toc414366678"/>
      <w:bookmarkStart w:id="162" w:name="_Toc429729446"/>
      <w:bookmarkStart w:id="163" w:name="_Toc465978511"/>
      <w:bookmarkStart w:id="164" w:name="_Toc465984459"/>
      <w:bookmarkStart w:id="165" w:name="_Toc24707683"/>
      <w:bookmarkEnd w:id="159"/>
      <w:bookmarkEnd w:id="160"/>
      <w:bookmarkEnd w:id="161"/>
      <w:bookmarkEnd w:id="162"/>
      <w:bookmarkEnd w:id="163"/>
      <w:bookmarkEnd w:id="164"/>
      <w:bookmarkEnd w:id="165"/>
    </w:p>
    <w:p>
      <w:pPr>
        <w:pStyle w:val="Normal"/>
        <w:rPr/>
      </w:pPr>
      <w:r>
        <w:rPr/>
        <w:t>Esta estabelece os requisitos mínimos que deverão ser observados na fase de fabricação, fornecimento de materiais, inspeção e testes para o fornecimento de tubos em PVC Rígido.</w:t>
      </w:r>
    </w:p>
    <w:p>
      <w:pPr>
        <w:pStyle w:val="Normal"/>
        <w:rPr/>
      </w:pPr>
      <w:bookmarkStart w:id="166" w:name="_Toc164842493"/>
      <w:r>
        <w:rPr/>
        <w:t>A fabricação, inspeção, ensaios e recebimento deverão atender às prescrições e especificações ditadas pela ABNT</w:t>
      </w:r>
      <w:bookmarkEnd w:id="166"/>
      <w:r>
        <w:rPr/>
        <w:t>.</w:t>
      </w:r>
    </w:p>
    <w:p>
      <w:pPr>
        <w:pStyle w:val="Normal"/>
        <w:rPr/>
      </w:pPr>
      <w:bookmarkStart w:id="167" w:name="_Toc164842497"/>
      <w:r>
        <w:rPr/>
        <w:t>Os tubos de ponta e bolsa, junta elástica, são para a pressão interna de 1Mpa (10 kgf/cm2) e comprimento máximo de 6 m.</w:t>
      </w:r>
      <w:bookmarkEnd w:id="167"/>
    </w:p>
    <w:p>
      <w:pPr>
        <w:pStyle w:val="Normal"/>
        <w:rPr/>
      </w:pPr>
      <w:bookmarkStart w:id="168" w:name="_Toc164842498"/>
      <w:r>
        <w:rPr/>
        <w:t>As tolerâncias de massa, espessura e comprimentos, para tubos, conexões e juntas, são as determinadas pelas respectivas normas.</w:t>
      </w:r>
      <w:bookmarkEnd w:id="168"/>
    </w:p>
    <w:p>
      <w:pPr>
        <w:pStyle w:val="Normal"/>
        <w:rPr/>
      </w:pPr>
      <w:bookmarkStart w:id="169" w:name="_Toc164842499"/>
      <w:r>
        <w:rPr/>
        <w:t>O SAEMAS se reserva o direito de verificar, no depósito do fornecedor, antes do despacho, todos os materiais do fornecimento.</w:t>
      </w:r>
      <w:bookmarkEnd w:id="169"/>
    </w:p>
    <w:p>
      <w:pPr>
        <w:pStyle w:val="Normal"/>
        <w:rPr/>
      </w:pPr>
      <w:bookmarkStart w:id="170" w:name="_Toc164842500"/>
      <w:r>
        <w:rPr/>
        <w:t>No caso de rejeição de componentes do fornecimento, além da substituição dos rejeitados, poderá o SAEMAS, se a quantidade ultrapassar de 20% (vinte por cento), recusar todo o lote.</w:t>
      </w:r>
      <w:bookmarkEnd w:id="170"/>
    </w:p>
    <w:p>
      <w:pPr>
        <w:pStyle w:val="Normal"/>
        <w:rPr/>
      </w:pPr>
      <w:bookmarkStart w:id="171" w:name="_Toc164842501"/>
      <w:r>
        <w:rPr/>
        <w:t>Além da inspeção, poderá o SAEMAS selecionar peças para serem submetidas a ensaios, de acordo com o recomendado nas respectivas normas.</w:t>
      </w:r>
      <w:bookmarkEnd w:id="171"/>
    </w:p>
    <w:p>
      <w:pPr>
        <w:pStyle w:val="Normal"/>
        <w:rPr/>
      </w:pPr>
      <w:bookmarkStart w:id="172" w:name="_Toc164842502"/>
      <w:r>
        <w:rPr/>
        <w:t>O fornecedor se obriga a propiciar o SAEMAS facilidades para, a qualquer tempo, observar e inspecionar todas as fases de fabricação, ensaios e controle de qualidade.</w:t>
      </w:r>
      <w:bookmarkEnd w:id="172"/>
    </w:p>
    <w:p>
      <w:pPr>
        <w:pStyle w:val="Normal"/>
        <w:rPr/>
      </w:pPr>
      <w:bookmarkStart w:id="173" w:name="_Toc164842503"/>
      <w:r>
        <w:rPr/>
        <w:t>A presença e acompanhamento das várias etapas de fabricação, ensaios e controle de qualidade não eximem o fabricante das responsabilidades relativas a qualquer falha ou defeito detectado no material.</w:t>
      </w:r>
      <w:bookmarkEnd w:id="173"/>
    </w:p>
    <w:p>
      <w:pPr>
        <w:pStyle w:val="Normal"/>
        <w:rPr/>
      </w:pPr>
      <w:bookmarkStart w:id="174" w:name="_Toc164842526"/>
      <w:r>
        <w:rPr/>
        <w:t>Todos os materiais, componentes e acessórios utilizados deverão estar de acordo com as últimas revisões das normas a seguir citadas, no que for aplicável. Outras normas serão aceitas, desde que sejam reconhecidas internacionalmente e, previamente aprovadas pel</w:t>
      </w:r>
      <w:bookmarkEnd w:id="174"/>
      <w:r>
        <w:rPr/>
        <w:t>o SAEMAS.</w:t>
      </w:r>
    </w:p>
    <w:p>
      <w:pPr>
        <w:pStyle w:val="Normal"/>
        <w:rPr/>
      </w:pPr>
      <w:bookmarkStart w:id="175" w:name="_Toc164842527"/>
      <w:r>
        <w:rPr/>
        <w:t>Como alternativas às normas da Associação Brasileira de Normas Técnicas, serão consideradas as normas das seguintes entidades:</w:t>
      </w:r>
      <w:bookmarkEnd w:id="175"/>
    </w:p>
    <w:p>
      <w:pPr>
        <w:pStyle w:val="Normal"/>
        <w:tabs>
          <w:tab w:val="clear" w:pos="720"/>
          <w:tab w:val="left" w:pos="1134" w:leader="none"/>
        </w:tabs>
        <w:rPr/>
      </w:pPr>
      <w:bookmarkStart w:id="176" w:name="_Toc164842528"/>
      <w:r>
        <w:rPr/>
        <w:t>Para as Peças Estruturas</w:t>
      </w:r>
      <w:bookmarkEnd w:id="176"/>
    </w:p>
    <w:p>
      <w:pPr>
        <w:pStyle w:val="Normal"/>
        <w:tabs>
          <w:tab w:val="clear" w:pos="720"/>
          <w:tab w:val="left" w:pos="1134" w:leader="none"/>
        </w:tabs>
        <w:spacing w:lineRule="auto" w:line="240"/>
        <w:rPr/>
      </w:pPr>
      <w:bookmarkStart w:id="177" w:name="_Toc164842529"/>
      <w:r>
        <w:rPr/>
        <w:t>DIN</w:t>
        <w:tab/>
        <w:tab/>
        <w:t>-   Deutsche Institut für Normung</w:t>
      </w:r>
      <w:bookmarkEnd w:id="177"/>
    </w:p>
    <w:p>
      <w:pPr>
        <w:pStyle w:val="Normal"/>
        <w:tabs>
          <w:tab w:val="clear" w:pos="720"/>
          <w:tab w:val="left" w:pos="1134" w:leader="none"/>
        </w:tabs>
        <w:spacing w:lineRule="auto" w:line="240"/>
        <w:rPr/>
      </w:pPr>
      <w:bookmarkStart w:id="178" w:name="_Toc164842530"/>
      <w:r>
        <w:rPr>
          <w:lang w:val="en-US"/>
        </w:rPr>
        <w:t>AISC</w:t>
        <w:tab/>
        <w:tab/>
        <w:t>-   American Institute of Steel Contruction</w:t>
      </w:r>
      <w:bookmarkEnd w:id="178"/>
    </w:p>
    <w:p>
      <w:pPr>
        <w:pStyle w:val="Normal"/>
        <w:tabs>
          <w:tab w:val="clear" w:pos="720"/>
          <w:tab w:val="left" w:pos="1134" w:leader="none"/>
        </w:tabs>
        <w:spacing w:lineRule="auto" w:line="240"/>
        <w:rPr/>
      </w:pPr>
      <w:bookmarkStart w:id="179" w:name="_Toc164842531"/>
      <w:r>
        <w:rPr>
          <w:lang w:val="en-US"/>
        </w:rPr>
        <w:t>AWS</w:t>
        <w:tab/>
        <w:tab/>
        <w:t>-   American Welding Society</w:t>
      </w:r>
      <w:bookmarkEnd w:id="179"/>
    </w:p>
    <w:p>
      <w:pPr>
        <w:pStyle w:val="Normal"/>
        <w:tabs>
          <w:tab w:val="clear" w:pos="720"/>
          <w:tab w:val="left" w:pos="1134" w:leader="none"/>
        </w:tabs>
        <w:spacing w:lineRule="auto" w:line="240"/>
        <w:rPr/>
      </w:pPr>
      <w:bookmarkStart w:id="180" w:name="_Toc164842532"/>
      <w:r>
        <w:rPr>
          <w:lang w:val="en-US"/>
        </w:rPr>
        <w:t>AISE</w:t>
        <w:tab/>
        <w:tab/>
        <w:t>-   Association of Iron and Steel Engineers</w:t>
      </w:r>
      <w:bookmarkEnd w:id="180"/>
    </w:p>
    <w:p>
      <w:pPr>
        <w:pStyle w:val="Normal"/>
        <w:tabs>
          <w:tab w:val="clear" w:pos="720"/>
          <w:tab w:val="left" w:pos="1134" w:leader="none"/>
        </w:tabs>
        <w:spacing w:lineRule="auto" w:line="240"/>
        <w:rPr/>
      </w:pPr>
      <w:bookmarkStart w:id="181" w:name="_Toc164842533"/>
      <w:r>
        <w:rPr>
          <w:lang w:val="en-US"/>
        </w:rPr>
        <w:t>ANSI</w:t>
        <w:tab/>
        <w:tab/>
        <w:t>-   American National Standards Institute</w:t>
      </w:r>
      <w:bookmarkEnd w:id="181"/>
    </w:p>
    <w:p>
      <w:pPr>
        <w:pStyle w:val="Normal"/>
        <w:tabs>
          <w:tab w:val="clear" w:pos="720"/>
          <w:tab w:val="left" w:pos="1134" w:leader="none"/>
        </w:tabs>
        <w:spacing w:lineRule="auto" w:line="240"/>
        <w:rPr/>
      </w:pPr>
      <w:bookmarkStart w:id="182" w:name="_Toc164842534"/>
      <w:r>
        <w:rPr>
          <w:lang w:val="en-US"/>
        </w:rPr>
        <w:t>ASME</w:t>
        <w:tab/>
        <w:t>-   American Society of Mechanical Engineers</w:t>
      </w:r>
      <w:bookmarkEnd w:id="182"/>
    </w:p>
    <w:p>
      <w:pPr>
        <w:pStyle w:val="Normal"/>
        <w:tabs>
          <w:tab w:val="clear" w:pos="720"/>
          <w:tab w:val="left" w:pos="1134" w:leader="none"/>
        </w:tabs>
        <w:spacing w:lineRule="auto" w:line="240"/>
        <w:rPr/>
      </w:pPr>
      <w:bookmarkStart w:id="183" w:name="_Toc164842535"/>
      <w:r>
        <w:rPr>
          <w:lang w:val="en-US"/>
        </w:rPr>
        <w:t>JIS</w:t>
        <w:tab/>
        <w:tab/>
        <w:t>-   Japanese Industrial Standard</w:t>
      </w:r>
      <w:bookmarkEnd w:id="183"/>
    </w:p>
    <w:p>
      <w:pPr>
        <w:pStyle w:val="Normal"/>
        <w:tabs>
          <w:tab w:val="clear" w:pos="720"/>
          <w:tab w:val="left" w:pos="1134" w:leader="none"/>
        </w:tabs>
        <w:spacing w:lineRule="auto" w:line="240"/>
        <w:rPr/>
      </w:pPr>
      <w:bookmarkStart w:id="184" w:name="_Toc164842536"/>
      <w:r>
        <w:rPr>
          <w:lang w:val="en-US"/>
        </w:rPr>
        <w:t>AWWA</w:t>
        <w:tab/>
        <w:t>-   American Water Works Association</w:t>
      </w:r>
      <w:bookmarkEnd w:id="184"/>
    </w:p>
    <w:p>
      <w:pPr>
        <w:pStyle w:val="Normal"/>
        <w:rPr/>
      </w:pPr>
      <w:bookmarkStart w:id="185" w:name="_Toc164842537"/>
      <w:r>
        <w:rPr/>
        <w:t>A Proponente deverá especificar na Proposta as normas e padrões que adotará na fabricação e fornecimento. Caso pretenda utilizar normas e padrões que não figurem na relação acima, deverão ser fornecidos dados a respeito e em quantidade suficiente para compreensão e julgamento da proposta.</w:t>
      </w:r>
      <w:bookmarkEnd w:id="185"/>
    </w:p>
    <w:p>
      <w:pPr>
        <w:pStyle w:val="Normal"/>
        <w:rPr/>
      </w:pPr>
      <w:bookmarkStart w:id="186" w:name="_Toc164842538"/>
      <w:r>
        <w:rPr/>
        <w:t>Os tubos e acessórios, objeto desta, deverão ser fabricados por FORNECEDORES com experiência na fabricação de produtos iguais ou similares.</w:t>
      </w:r>
      <w:bookmarkEnd w:id="186"/>
    </w:p>
    <w:p>
      <w:pPr>
        <w:pStyle w:val="Normal"/>
        <w:rPr/>
      </w:pPr>
      <w:bookmarkStart w:id="187" w:name="_Toc164842539"/>
      <w:r>
        <w:rPr/>
        <w:t>Poderá ser proposto materiais construtivos de qualidade comprovada igual ou superior ao material especificado.</w:t>
      </w:r>
      <w:bookmarkEnd w:id="187"/>
    </w:p>
    <w:p>
      <w:pPr>
        <w:pStyle w:val="Normal"/>
        <w:numPr>
          <w:ilvl w:val="0"/>
          <w:numId w:val="7"/>
        </w:numPr>
        <w:tabs>
          <w:tab w:val="clear" w:pos="720"/>
          <w:tab w:val="left" w:pos="709" w:leader="none"/>
          <w:tab w:val="left" w:pos="1134" w:leader="none"/>
          <w:tab w:val="left" w:pos="2127" w:leader="none"/>
          <w:tab w:val="left" w:pos="2552" w:leader="none"/>
        </w:tabs>
        <w:suppressAutoHyphens w:val="true"/>
        <w:spacing w:lineRule="auto" w:line="240" w:before="240" w:after="240"/>
        <w:outlineLvl w:val="0"/>
        <w:rPr>
          <w:b/>
          <w:b/>
        </w:rPr>
      </w:pPr>
      <w:bookmarkStart w:id="188" w:name="_Toc164842513"/>
      <w:bookmarkStart w:id="189" w:name="_Toc164845922"/>
      <w:bookmarkStart w:id="190" w:name="_Toc381176412"/>
      <w:bookmarkStart w:id="191" w:name="_Toc414366681"/>
      <w:bookmarkStart w:id="192" w:name="_Toc465978512"/>
      <w:bookmarkStart w:id="193" w:name="_Toc466470812"/>
      <w:bookmarkStart w:id="194" w:name="_Toc467589441"/>
      <w:bookmarkStart w:id="195" w:name="_Toc520212629"/>
      <w:bookmarkStart w:id="196" w:name="_Toc19120128"/>
      <w:bookmarkStart w:id="197" w:name="_Toc23612791"/>
      <w:bookmarkStart w:id="198" w:name="_Toc23619894"/>
      <w:bookmarkStart w:id="199" w:name="_Toc23620174"/>
      <w:bookmarkStart w:id="200" w:name="_Toc24707684"/>
      <w:r>
        <w:rPr>
          <w:b/>
        </w:rPr>
        <w:t>Escopo De Fornecimento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>
      <w:pPr>
        <w:pStyle w:val="Normal"/>
        <w:rPr/>
      </w:pPr>
      <w:bookmarkStart w:id="201" w:name="_Toc164842514"/>
      <w:r>
        <w:rPr/>
        <w:t>O escopo de fornecimento consiste no projeto, fabricação e fornecimento de tubos e acessórios, conforme especificado neste documento e indicado nas listas de materiais.</w:t>
      </w:r>
      <w:bookmarkEnd w:id="201"/>
      <w:r>
        <w:rPr/>
        <w:t xml:space="preserve"> </w:t>
      </w:r>
      <w:bookmarkStart w:id="202" w:name="_Toc164842515"/>
      <w:r>
        <w:rPr/>
        <w:t>O fornecimento incluirá, não se limitando aos mesmos, os seguintes itens principais:</w:t>
      </w:r>
      <w:bookmarkEnd w:id="202"/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03" w:name="_Toc164842516"/>
      <w:r>
        <w:rPr/>
        <w:t>Tubos e acessórios, conforme especificado,</w:t>
      </w:r>
      <w:bookmarkEnd w:id="203"/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04" w:name="_Toc164842517"/>
      <w:r>
        <w:rPr/>
        <w:t>Fabricação e testes de rotina;</w:t>
      </w:r>
      <w:bookmarkEnd w:id="204"/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05" w:name="_Toc164842518"/>
      <w:r>
        <w:rPr/>
        <w:t>Ensaios de funcionamento após instalação, quando aplicável;</w:t>
      </w:r>
      <w:bookmarkEnd w:id="205"/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06" w:name="_Toc164842519"/>
      <w:r>
        <w:rPr/>
        <w:t>Reparos e correções necessárias durante a montagem</w:t>
      </w:r>
      <w:bookmarkEnd w:id="206"/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07" w:name="_Toc164842520"/>
      <w:r>
        <w:rPr/>
        <w:t>Ferramentas especiais e dispositivos de montagem e manutenção, se aplicáveis;</w:t>
      </w:r>
      <w:bookmarkEnd w:id="207"/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08" w:name="_Toc164842521"/>
      <w:r>
        <w:rPr/>
        <w:t xml:space="preserve"> </w:t>
      </w:r>
      <w:r>
        <w:rPr/>
        <w:t>Pintura completa,</w:t>
      </w:r>
      <w:bookmarkEnd w:id="208"/>
      <w:r>
        <w:rPr/>
        <w:tab/>
      </w:r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09" w:name="_Toc164842522"/>
      <w:r>
        <w:rPr/>
        <w:t>Ensaios e testes na fábrica e funcionamento no campo;</w:t>
      </w:r>
      <w:bookmarkEnd w:id="209"/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10" w:name="_Toc164842523"/>
      <w:r>
        <w:rPr/>
        <w:t>Manuais de instalação, operação e manutenção, quando aplicáveis;</w:t>
      </w:r>
      <w:bookmarkEnd w:id="210"/>
    </w:p>
    <w:p>
      <w:pPr>
        <w:pStyle w:val="Normal"/>
        <w:widowControl/>
        <w:numPr>
          <w:ilvl w:val="0"/>
          <w:numId w:val="6"/>
        </w:numPr>
        <w:tabs>
          <w:tab w:val="clear" w:pos="720"/>
          <w:tab w:val="left" w:pos="709" w:leader="none"/>
          <w:tab w:val="left" w:pos="1134" w:leader="none"/>
          <w:tab w:val="left" w:pos="1245" w:leader="none"/>
        </w:tabs>
        <w:bidi w:val="0"/>
        <w:spacing w:lineRule="auto" w:line="240" w:before="0" w:after="120"/>
        <w:ind w:left="907" w:right="0" w:hanging="510"/>
        <w:jc w:val="both"/>
        <w:rPr/>
      </w:pPr>
      <w:bookmarkStart w:id="211" w:name="_Toc164842524"/>
      <w:r>
        <w:rPr/>
        <w:t>Embalagem e transporte até o local da obra.</w:t>
      </w:r>
      <w:bookmarkEnd w:id="211"/>
    </w:p>
    <w:p>
      <w:pPr>
        <w:pStyle w:val="Ttulo2"/>
        <w:numPr>
          <w:ilvl w:val="0"/>
          <w:numId w:val="0"/>
        </w:numPr>
        <w:ind w:left="576" w:right="0" w:hanging="0"/>
        <w:rPr>
          <w:rFonts w:cs="Century Gothic"/>
        </w:rPr>
      </w:pPr>
      <w:r>
        <w:rPr>
          <w:rFonts w:cs="Century Gothic"/>
        </w:rPr>
      </w:r>
      <w:bookmarkStart w:id="212" w:name="_Toc4125560611"/>
      <w:bookmarkStart w:id="213" w:name="_Toc4125560611"/>
      <w:bookmarkEnd w:id="213"/>
    </w:p>
    <w:p>
      <w:pPr>
        <w:pStyle w:val="Ttulo1"/>
        <w:numPr>
          <w:ilvl w:val="0"/>
          <w:numId w:val="4"/>
        </w:numPr>
        <w:rPr/>
      </w:pPr>
      <w:r>
        <w:rPr/>
        <w:t>LISTA DE MATERIAIS</w:t>
      </w:r>
    </w:p>
    <w:tbl>
      <w:tblPr>
        <w:tblW w:w="9075" w:type="dxa"/>
        <w:jc w:val="left"/>
        <w:tblInd w:w="-3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4"/>
        <w:gridCol w:w="6572"/>
        <w:gridCol w:w="855"/>
        <w:gridCol w:w="853"/>
      </w:tblGrid>
      <w:tr>
        <w:trPr/>
        <w:tc>
          <w:tcPr>
            <w:tcW w:w="90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PREFEITURA MUNICIPAL DE SERTÃOZINHO</w:t>
            </w:r>
          </w:p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PLANILHA DE MATERIAIS HIDRÁULICOS</w:t>
            </w:r>
          </w:p>
        </w:tc>
      </w:tr>
      <w:tr>
        <w:trPr/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Item</w:t>
            </w:r>
          </w:p>
        </w:tc>
        <w:tc>
          <w:tcPr>
            <w:tcW w:w="657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Especificação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Unidade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Quant.</w:t>
            </w:r>
          </w:p>
        </w:tc>
      </w:tr>
      <w:tr>
        <w:trPr/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b/>
                <w:b/>
                <w:bCs/>
                <w:sz w:val="22"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>1</w:t>
            </w:r>
          </w:p>
        </w:tc>
        <w:tc>
          <w:tcPr>
            <w:tcW w:w="828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left"/>
              <w:rPr>
                <w:b/>
                <w:b/>
                <w:bCs/>
                <w:sz w:val="22"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>TUBULAÇÃO – REDE COLETORA DE ESGOTO</w:t>
            </w:r>
          </w:p>
        </w:tc>
      </w:tr>
      <w:tr>
        <w:trPr/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1.1</w:t>
            </w:r>
          </w:p>
        </w:tc>
        <w:tc>
          <w:tcPr>
            <w:tcW w:w="657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left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Tubo em PVC OCRE para Esgotos Sanitários, em Ponta Bolsa, Junta Elástica, Ø 400mm (NBR 7362)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m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588,00</w:t>
            </w:r>
          </w:p>
        </w:tc>
      </w:tr>
      <w:tr>
        <w:trPr>
          <w:trHeight w:val="153" w:hRule="atLeast"/>
        </w:trPr>
        <w:tc>
          <w:tcPr>
            <w:tcW w:w="907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b/>
                <w:b/>
                <w:bCs/>
                <w:sz w:val="4"/>
                <w:szCs w:val="4"/>
              </w:rPr>
            </w:pPr>
            <w:r>
              <w:rPr>
                <w:b/>
                <w:bCs/>
                <w:sz w:val="4"/>
                <w:szCs w:val="4"/>
              </w:rPr>
            </w:r>
          </w:p>
        </w:tc>
      </w:tr>
      <w:tr>
        <w:trPr>
          <w:trHeight w:val="512" w:hRule="atLeast"/>
        </w:trPr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b/>
                <w:b/>
                <w:bCs/>
                <w:sz w:val="22"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>2</w:t>
            </w:r>
          </w:p>
        </w:tc>
        <w:tc>
          <w:tcPr>
            <w:tcW w:w="828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left"/>
              <w:rPr>
                <w:b/>
                <w:b/>
                <w:bCs/>
                <w:sz w:val="22"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>SINGULARIDADES (PV)</w:t>
            </w:r>
          </w:p>
        </w:tc>
      </w:tr>
      <w:tr>
        <w:trPr/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2.1</w:t>
            </w:r>
          </w:p>
        </w:tc>
        <w:tc>
          <w:tcPr>
            <w:tcW w:w="657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left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Poço de Visita (PV)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u</w:t>
            </w:r>
            <w:r>
              <w:rPr>
                <w:sz w:val="22"/>
                <w:szCs w:val="26"/>
              </w:rPr>
              <w:t>n.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spacing w:before="0" w:after="0"/>
              <w:ind w:left="0" w:right="0" w:hanging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10</w:t>
            </w:r>
          </w:p>
        </w:tc>
      </w:tr>
    </w:tbl>
    <w:p>
      <w:pPr>
        <w:pStyle w:val="Normal"/>
        <w:spacing w:before="0" w:after="200"/>
        <w:ind w:left="431" w:right="0" w:hanging="0"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2" wp14:anchorId="030A9604">
                <wp:simplePos x="0" y="0"/>
                <wp:positionH relativeFrom="column">
                  <wp:posOffset>800100</wp:posOffset>
                </wp:positionH>
                <wp:positionV relativeFrom="paragraph">
                  <wp:posOffset>2771775</wp:posOffset>
                </wp:positionV>
                <wp:extent cx="441960" cy="137160"/>
                <wp:effectExtent l="0" t="0" r="0" b="0"/>
                <wp:wrapNone/>
                <wp:docPr id="1" name="Retângulo 2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360" cy="136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226" fillcolor="white" stroked="f" style="position:absolute;margin-left:63pt;margin-top:218.25pt;width:34.7pt;height:10.7pt" wp14:anchorId="030A9604">
                <w10:wrap type="none"/>
                <v:fill o:detectmouseclick="t" type="solid" color2="black"/>
                <v:stroke color="#3465a4" weight="12600" joinstyle="miter" endcap="flat"/>
              </v:rect>
            </w:pict>
          </mc:Fallback>
        </mc:AlternateContent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567" w:top="2263" w:footer="1134" w:bottom="130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Century Gothic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Univers">
    <w:charset w:val="00"/>
    <w:family w:val="roman"/>
    <w:pitch w:val="variable"/>
  </w:font>
  <w:font w:name="Gadugi">
    <w:charset w:val="00"/>
    <w:family w:val="roman"/>
    <w:pitch w:val="variable"/>
  </w:font>
  <w:font w:name="Courier New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roman"/>
    <w:pitch w:val="variable"/>
  </w:font>
  <w:font w:name="Cambria Math">
    <w:charset w:val="00"/>
    <w:family w:val="roman"/>
    <w:pitch w:val="variable"/>
  </w:font>
  <w:font w:name="CG Times">
    <w:charset w:val="00"/>
    <w:family w:val="roman"/>
    <w:pitch w:val="variable"/>
  </w:font>
  <w:font w:name="Swis721 BdOul BT">
    <w:charset w:val="01"/>
    <w:family w:val="decorative"/>
    <w:pitch w:val="variable"/>
  </w:font>
  <w:font w:name="Symbo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spacing w:before="0" w:after="200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tabs>
        <w:tab w:val="left" w:pos="3844" w:leader="none"/>
        <w:tab w:val="center" w:pos="4252" w:leader="none"/>
        <w:tab w:val="right" w:pos="8504" w:leader="none"/>
      </w:tabs>
      <w:spacing w:before="0" w:after="200"/>
      <w:ind w:left="431" w:right="0" w:hanging="0"/>
      <w:rPr/>
    </w:pPr>
    <w:r>
      <w:rPr/>
      <w:drawing>
        <wp:anchor behindDoc="1" distT="0" distB="0" distL="0" distR="0" simplePos="0" locked="0" layoutInCell="1" allowOverlap="1" relativeHeight="11">
          <wp:simplePos x="0" y="0"/>
          <wp:positionH relativeFrom="column">
            <wp:align>center</wp:align>
          </wp:positionH>
          <wp:positionV relativeFrom="paragraph">
            <wp:posOffset>5080</wp:posOffset>
          </wp:positionV>
          <wp:extent cx="6100445" cy="874395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7" t="-1001" r="-147" b="-1001"/>
                  <a:stretch>
                    <a:fillRect/>
                  </a:stretch>
                </pic:blipFill>
                <pic:spPr bwMode="auto">
                  <a:xfrm>
                    <a:off x="0" y="0"/>
                    <a:ext cx="6100445" cy="874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pStyle w:val="Ttulo1"/>
      <w:numFmt w:val="decimal"/>
      <w:lvlText w:val="%1"/>
      <w:lvlJc w:val="left"/>
      <w:pPr>
        <w:tabs>
          <w:tab w:val="num" w:pos="360"/>
        </w:tabs>
        <w:ind w:left="792" w:hanging="432"/>
      </w:pPr>
    </w:lvl>
    <w:lvl w:ilvl="1">
      <w:start w:val="2"/>
      <w:pStyle w:val="Ttulo2"/>
      <w:numFmt w:val="decimal"/>
      <w:lvlText w:val="%1.%2"/>
      <w:lvlJc w:val="left"/>
      <w:pPr>
        <w:tabs>
          <w:tab w:val="num" w:pos="360"/>
        </w:tabs>
        <w:ind w:left="936" w:hanging="576"/>
      </w:pPr>
    </w:lvl>
    <w:lvl w:ilvl="2">
      <w:start w:val="1"/>
      <w:pStyle w:val="Ttulo3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b w:val="false"/>
      </w:rPr>
    </w:lvl>
    <w:lvl w:ilvl="3">
      <w:start w:val="1"/>
      <w:pStyle w:val="Ttulo4"/>
      <w:numFmt w:val="decimal"/>
      <w:lvlText w:val="%1.%2.%3.%4."/>
      <w:lvlJc w:val="left"/>
      <w:pPr>
        <w:tabs>
          <w:tab w:val="num" w:pos="1650"/>
        </w:tabs>
        <w:ind w:left="1650" w:hanging="864"/>
      </w:pPr>
      <w:rPr>
        <w:smallCaps w:val="false"/>
        <w:caps w:val="false"/>
        <w:dstrike w:val="false"/>
        <w:strike w:val="false"/>
        <w:vertAlign w:val="baseline"/>
        <w:position w:val="0"/>
        <w:sz w:val="26"/>
        <w:sz w:val="26"/>
        <w:spacing w:val="0"/>
        <w:i w:val="false"/>
        <w:u w:val="none"/>
        <w:b/>
        <w:kern w:val="0"/>
        <w:effect w:val="none"/>
        <w:iCs w:val="false"/>
        <w:bCs w:val="false"/>
        <w:em w:val="none"/>
        <w:vanish w:val="false"/>
        <w:color w:val="00000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Ttulo6"/>
      <w:numFmt w:val="decimal"/>
      <w:lvlText w:val="%1.%2.%3.%4.%6"/>
      <w:lvlJc w:val="left"/>
      <w:pPr>
        <w:tabs>
          <w:tab w:val="num" w:pos="1938"/>
        </w:tabs>
        <w:ind w:left="1938" w:hanging="1152"/>
      </w:pPr>
    </w:lvl>
    <w:lvl w:ilvl="6">
      <w:start w:val="1"/>
      <w:pStyle w:val="Ttulo7"/>
      <w:numFmt w:val="decimal"/>
      <w:lvlText w:val="%1.%2.%3.%4.%6.%7"/>
      <w:lvlJc w:val="left"/>
      <w:pPr>
        <w:tabs>
          <w:tab w:val="num" w:pos="2082"/>
        </w:tabs>
        <w:ind w:left="2082" w:hanging="1296"/>
      </w:pPr>
    </w:lvl>
    <w:lvl w:ilvl="7">
      <w:start w:val="1"/>
      <w:pStyle w:val="Ttulo8"/>
      <w:numFmt w:val="decimal"/>
      <w:lvlText w:val="%1.%2.%3.%4.%6.%7.%8"/>
      <w:lvlJc w:val="left"/>
      <w:pPr>
        <w:tabs>
          <w:tab w:val="num" w:pos="2226"/>
        </w:tabs>
        <w:ind w:left="2226" w:hanging="1440"/>
      </w:pPr>
    </w:lvl>
    <w:lvl w:ilvl="8">
      <w:start w:val="1"/>
      <w:pStyle w:val="Ttulo9"/>
      <w:numFmt w:val="decimal"/>
      <w:lvlText w:val="%1.%2.%3.%4.%6.%7.%8.%9"/>
      <w:lvlJc w:val="left"/>
      <w:pPr>
        <w:tabs>
          <w:tab w:val="num" w:pos="2370"/>
        </w:tabs>
        <w:ind w:left="2370" w:hanging="1584"/>
      </w:pPr>
    </w:lvl>
  </w:abstractNum>
  <w:abstractNum w:abstractNumId="2">
    <w:lvl w:ilvl="0">
      <w:start w:val="2"/>
      <w:numFmt w:val="decimal"/>
      <w:lvlText w:val="%1"/>
      <w:lvlJc w:val="left"/>
      <w:pPr>
        <w:tabs>
          <w:tab w:val="num" w:pos="360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64"/>
      </w:pPr>
      <w:rPr>
        <w:smallCaps w:val="false"/>
        <w:caps w:val="false"/>
        <w:dstrike w:val="false"/>
        <w:strike w:val="false"/>
        <w:vertAlign w:val="baseline"/>
        <w:position w:val="0"/>
        <w:sz w:val="26"/>
        <w:sz w:val="26"/>
        <w:spacing w:val="0"/>
        <w:i w:val="false"/>
        <w:u w:val="none"/>
        <w:b/>
        <w:kern w:val="0"/>
        <w:effect w:val="none"/>
        <w:iCs w:val="false"/>
        <w:bCs w:val="false"/>
        <w:em w:val="none"/>
        <w:vanish w:val="false"/>
        <w:color w:val="00000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lvlText w:val="%1.%2.%3.%4.%6"/>
      <w:lvlJc w:val="left"/>
      <w:pPr>
        <w:tabs>
          <w:tab w:val="num" w:pos="1938"/>
        </w:tabs>
        <w:ind w:left="1938" w:hanging="1152"/>
      </w:pPr>
    </w:lvl>
    <w:lvl w:ilvl="6">
      <w:start w:val="1"/>
      <w:numFmt w:val="decimal"/>
      <w:lvlText w:val="%1.%2.%3.%4.%6.%7"/>
      <w:lvlJc w:val="left"/>
      <w:pPr>
        <w:tabs>
          <w:tab w:val="num" w:pos="2082"/>
        </w:tabs>
        <w:ind w:left="2082" w:hanging="1296"/>
      </w:pPr>
    </w:lvl>
    <w:lvl w:ilvl="7">
      <w:start w:val="1"/>
      <w:numFmt w:val="decimal"/>
      <w:lvlText w:val="%1.%2.%3.%4.%6.%7.%8"/>
      <w:lvlJc w:val="left"/>
      <w:pPr>
        <w:tabs>
          <w:tab w:val="num" w:pos="2226"/>
        </w:tabs>
        <w:ind w:left="2226" w:hanging="1440"/>
      </w:pPr>
    </w:lvl>
    <w:lvl w:ilvl="8">
      <w:start w:val="1"/>
      <w:numFmt w:val="decimal"/>
      <w:lvlText w:val="%1.%2.%3.%4.%6.%7.%8.%9"/>
      <w:lvlJc w:val="left"/>
      <w:pPr>
        <w:tabs>
          <w:tab w:val="num" w:pos="2370"/>
        </w:tabs>
        <w:ind w:left="2370" w:hanging="1584"/>
      </w:pPr>
    </w:lvl>
  </w:abstractNum>
  <w:abstractNum w:abstractNumId="3">
    <w:lvl w:ilvl="0">
      <w:start w:val="2"/>
      <w:numFmt w:val="decimal"/>
      <w:lvlText w:val="%1"/>
      <w:lvlJc w:val="left"/>
      <w:pPr>
        <w:tabs>
          <w:tab w:val="num" w:pos="360"/>
        </w:tabs>
        <w:ind w:left="792" w:hanging="432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936" w:hanging="576"/>
      </w:pPr>
    </w:lvl>
    <w:lvl w:ilvl="2">
      <w:start w:val="2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64"/>
      </w:pPr>
      <w:rPr>
        <w:smallCaps w:val="false"/>
        <w:caps w:val="false"/>
        <w:dstrike w:val="false"/>
        <w:strike w:val="false"/>
        <w:vertAlign w:val="baseline"/>
        <w:position w:val="0"/>
        <w:sz w:val="26"/>
        <w:sz w:val="26"/>
        <w:spacing w:val="0"/>
        <w:i w:val="false"/>
        <w:u w:val="none"/>
        <w:b/>
        <w:kern w:val="0"/>
        <w:effect w:val="none"/>
        <w:iCs w:val="false"/>
        <w:bCs w:val="false"/>
        <w:em w:val="none"/>
        <w:vanish w:val="false"/>
        <w:color w:val="00000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0"/>
      </w:pPr>
    </w:lvl>
    <w:lvl w:ilvl="5">
      <w:start w:val="1"/>
      <w:numFmt w:val="decimal"/>
      <w:lvlText w:val="%1.%2.%3.%4.%6"/>
      <w:lvlJc w:val="left"/>
      <w:pPr>
        <w:tabs>
          <w:tab w:val="num" w:pos="1938"/>
        </w:tabs>
        <w:ind w:left="1938" w:hanging="1152"/>
      </w:pPr>
    </w:lvl>
    <w:lvl w:ilvl="6">
      <w:start w:val="1"/>
      <w:numFmt w:val="decimal"/>
      <w:lvlText w:val="%1.%2.%3.%4.%6.%7"/>
      <w:lvlJc w:val="left"/>
      <w:pPr>
        <w:tabs>
          <w:tab w:val="num" w:pos="2082"/>
        </w:tabs>
        <w:ind w:left="2082" w:hanging="1296"/>
      </w:pPr>
    </w:lvl>
    <w:lvl w:ilvl="7">
      <w:start w:val="1"/>
      <w:numFmt w:val="decimal"/>
      <w:lvlText w:val="%1.%2.%3.%4.%6.%7.%8"/>
      <w:lvlJc w:val="left"/>
      <w:pPr>
        <w:tabs>
          <w:tab w:val="num" w:pos="2226"/>
        </w:tabs>
        <w:ind w:left="2226" w:hanging="1440"/>
      </w:pPr>
    </w:lvl>
    <w:lvl w:ilvl="8">
      <w:start w:val="1"/>
      <w:numFmt w:val="decimal"/>
      <w:lvlText w:val="%1.%2.%3.%4.%6.%7.%8.%9"/>
      <w:lvlJc w:val="left"/>
      <w:pPr>
        <w:tabs>
          <w:tab w:val="num" w:pos="2370"/>
        </w:tabs>
        <w:ind w:left="2370" w:hanging="1584"/>
      </w:pPr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720"/>
        </w:tabs>
        <w:ind w:left="72" w:hanging="432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216" w:hanging="576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360" w:hanging="720"/>
      </w:pPr>
      <w:rPr>
        <w:b w:val="fals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504" w:hanging="864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648" w:hanging="1008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7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9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10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1224" w:hanging="1584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lowerLetter"/>
      <w:lvlText w:val="%1)"/>
      <w:lvlJc w:val="left"/>
      <w:pPr>
        <w:tabs>
          <w:tab w:val="num" w:pos="72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840" w:hanging="18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74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a2ff8"/>
    <w:pPr>
      <w:widowControl/>
      <w:suppressAutoHyphens w:val="true"/>
      <w:bidi w:val="0"/>
      <w:spacing w:lineRule="auto" w:line="360" w:before="0" w:after="200"/>
      <w:ind w:left="0" w:right="0" w:firstLine="567"/>
      <w:jc w:val="both"/>
    </w:pPr>
    <w:rPr>
      <w:rFonts w:ascii="Calibri Light" w:hAnsi="Calibri Light" w:eastAsia="Calibri" w:cs="Times New Roman"/>
      <w:color w:val="auto"/>
      <w:kern w:val="0"/>
      <w:sz w:val="26"/>
      <w:szCs w:val="26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331d2c"/>
    <w:pPr>
      <w:keepNext w:val="true"/>
      <w:numPr>
        <w:ilvl w:val="0"/>
        <w:numId w:val="1"/>
      </w:numPr>
      <w:spacing w:lineRule="auto" w:line="240" w:before="120" w:after="240"/>
      <w:outlineLvl w:val="0"/>
    </w:pPr>
    <w:rPr>
      <w:rFonts w:eastAsia="Times New Roman"/>
      <w:b/>
      <w:bCs/>
      <w:caps/>
      <w:color w:val="31849B"/>
      <w:kern w:val="2"/>
      <w:sz w:val="28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qFormat/>
    <w:rsid w:val="001c6b6c"/>
    <w:pPr>
      <w:keepNext w:val="true"/>
      <w:numPr>
        <w:ilvl w:val="1"/>
        <w:numId w:val="1"/>
      </w:numPr>
      <w:tabs>
        <w:tab w:val="clear" w:pos="720"/>
      </w:tabs>
      <w:spacing w:lineRule="auto" w:line="240" w:before="119" w:after="238"/>
      <w:ind w:left="283" w:right="0" w:hanging="431"/>
      <w:jc w:val="left"/>
      <w:outlineLvl w:val="1"/>
    </w:pPr>
    <w:rPr>
      <w:rFonts w:eastAsia="Times New Roman" w:cs="Calibri Light"/>
      <w:b/>
      <w:bCs/>
      <w:iCs/>
      <w:smallCaps/>
      <w:color w:val="31849B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a00c7b"/>
    <w:pPr>
      <w:keepNext w:val="true"/>
      <w:numPr>
        <w:ilvl w:val="2"/>
        <w:numId w:val="1"/>
      </w:numPr>
      <w:tabs>
        <w:tab w:val="clear" w:pos="720"/>
      </w:tabs>
      <w:spacing w:lineRule="auto" w:line="240" w:before="120" w:after="240"/>
      <w:ind w:left="850" w:right="0" w:hanging="431"/>
      <w:outlineLvl w:val="2"/>
    </w:pPr>
    <w:rPr>
      <w:rFonts w:eastAsia="Times New Roman"/>
      <w:b/>
      <w:bCs/>
      <w:szCs w:val="24"/>
      <w:lang w:val="x-none" w:eastAsia="x-none"/>
    </w:rPr>
  </w:style>
  <w:style w:type="paragraph" w:styleId="Ttulo4">
    <w:name w:val="Heading 4"/>
    <w:basedOn w:val="Normal"/>
    <w:next w:val="Normal"/>
    <w:link w:val="Ttulo4Char"/>
    <w:unhideWhenUsed/>
    <w:qFormat/>
    <w:rsid w:val="002a2ff8"/>
    <w:pPr>
      <w:keepNext w:val="true"/>
      <w:numPr>
        <w:ilvl w:val="3"/>
        <w:numId w:val="1"/>
      </w:numPr>
      <w:tabs>
        <w:tab w:val="clear" w:pos="720"/>
        <w:tab w:val="left" w:pos="709" w:leader="none"/>
        <w:tab w:val="left" w:pos="1701" w:leader="none"/>
      </w:tabs>
      <w:spacing w:lineRule="auto" w:line="240" w:before="120" w:after="120"/>
      <w:ind w:left="1701" w:right="0" w:hanging="992"/>
      <w:outlineLvl w:val="3"/>
    </w:pPr>
    <w:rPr>
      <w:rFonts w:eastAsia="Times New Roman"/>
      <w:bCs/>
      <w:sz w:val="24"/>
      <w:szCs w:val="24"/>
      <w:lang w:val="x-none" w:eastAsia="x-none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6a5bca"/>
    <w:pPr>
      <w:keepNext w:val="true"/>
      <w:keepLines/>
      <w:spacing w:before="200" w:after="0"/>
      <w:outlineLvl w:val="4"/>
    </w:pPr>
    <w:rPr>
      <w:rFonts w:ascii="Cambria" w:hAnsi="Cambria" w:eastAsia="Times New Roman"/>
      <w:color w:val="243F60"/>
      <w:sz w:val="24"/>
      <w:szCs w:val="22"/>
      <w:lang w:val="x-none" w:eastAsia="x-none"/>
    </w:rPr>
  </w:style>
  <w:style w:type="paragraph" w:styleId="Ttulo6">
    <w:name w:val="Heading 6"/>
    <w:basedOn w:val="Normal"/>
    <w:next w:val="Normal"/>
    <w:link w:val="Ttulo6Char"/>
    <w:unhideWhenUsed/>
    <w:qFormat/>
    <w:rsid w:val="00d875a1"/>
    <w:pPr>
      <w:numPr>
        <w:ilvl w:val="5"/>
        <w:numId w:val="1"/>
      </w:numPr>
      <w:tabs>
        <w:tab w:val="clear" w:pos="720"/>
        <w:tab w:val="left" w:pos="709" w:leader="none"/>
      </w:tabs>
      <w:spacing w:lineRule="auto" w:line="240" w:before="240" w:after="60"/>
      <w:outlineLvl w:val="5"/>
    </w:pPr>
    <w:rPr>
      <w:rFonts w:ascii="Century Gothic" w:hAnsi="Century Gothic" w:eastAsia="Times New Roman"/>
      <w:b/>
      <w:bCs/>
      <w:lang w:val="x-none" w:eastAsia="x-none"/>
    </w:rPr>
  </w:style>
  <w:style w:type="paragraph" w:styleId="Ttulo7">
    <w:name w:val="Heading 7"/>
    <w:basedOn w:val="Normal"/>
    <w:next w:val="Normal"/>
    <w:link w:val="Ttulo7Char"/>
    <w:unhideWhenUsed/>
    <w:qFormat/>
    <w:rsid w:val="00d875a1"/>
    <w:pPr>
      <w:numPr>
        <w:ilvl w:val="6"/>
        <w:numId w:val="1"/>
      </w:numPr>
      <w:tabs>
        <w:tab w:val="clear" w:pos="720"/>
        <w:tab w:val="left" w:pos="709" w:leader="none"/>
      </w:tabs>
      <w:spacing w:lineRule="auto" w:line="240" w:before="240" w:after="60"/>
      <w:outlineLvl w:val="6"/>
    </w:pPr>
    <w:rPr>
      <w:rFonts w:ascii="Century Gothic" w:hAnsi="Century Gothic" w:eastAsia="Times New Roman"/>
      <w:szCs w:val="24"/>
      <w:lang w:val="x-none" w:eastAsia="x-none"/>
    </w:rPr>
  </w:style>
  <w:style w:type="paragraph" w:styleId="Ttulo8">
    <w:name w:val="Heading 8"/>
    <w:basedOn w:val="Normal"/>
    <w:next w:val="Normal"/>
    <w:link w:val="Ttulo8Char"/>
    <w:unhideWhenUsed/>
    <w:qFormat/>
    <w:rsid w:val="00d875a1"/>
    <w:pPr>
      <w:numPr>
        <w:ilvl w:val="7"/>
        <w:numId w:val="1"/>
      </w:numPr>
      <w:tabs>
        <w:tab w:val="clear" w:pos="720"/>
        <w:tab w:val="left" w:pos="709" w:leader="none"/>
      </w:tabs>
      <w:spacing w:lineRule="auto" w:line="240" w:before="240" w:after="60"/>
      <w:outlineLvl w:val="7"/>
    </w:pPr>
    <w:rPr>
      <w:rFonts w:ascii="Century Gothic" w:hAnsi="Century Gothic" w:eastAsia="Times New Roman"/>
      <w:i/>
      <w:iCs/>
      <w:szCs w:val="24"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d875a1"/>
    <w:pPr>
      <w:numPr>
        <w:ilvl w:val="8"/>
        <w:numId w:val="1"/>
      </w:numPr>
      <w:tabs>
        <w:tab w:val="clear" w:pos="720"/>
        <w:tab w:val="left" w:pos="709" w:leader="none"/>
      </w:tabs>
      <w:spacing w:lineRule="auto" w:line="240" w:before="240" w:after="60"/>
      <w:outlineLvl w:val="8"/>
    </w:pPr>
    <w:rPr>
      <w:rFonts w:ascii="Arial" w:hAnsi="Arial" w:eastAsia="Times New Roman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uiPriority w:val="99"/>
    <w:semiHidden/>
    <w:qFormat/>
    <w:rsid w:val="0087329f"/>
    <w:rPr>
      <w:rFonts w:ascii="Tahoma" w:hAnsi="Tahoma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87329f"/>
    <w:rPr/>
  </w:style>
  <w:style w:type="character" w:styleId="RodapChar" w:customStyle="1">
    <w:name w:val="Rodapé Char"/>
    <w:basedOn w:val="DefaultParagraphFont"/>
    <w:link w:val="Rodap"/>
    <w:uiPriority w:val="99"/>
    <w:qFormat/>
    <w:rsid w:val="0087329f"/>
    <w:rPr/>
  </w:style>
  <w:style w:type="character" w:styleId="CorpodetextoChar" w:customStyle="1">
    <w:name w:val="Corpo de texto Char"/>
    <w:link w:val="Corpodetexto"/>
    <w:uiPriority w:val="99"/>
    <w:qFormat/>
    <w:rsid w:val="00d875a1"/>
    <w:rPr>
      <w:rFonts w:ascii="Univers" w:hAnsi="Univers" w:eastAsia="Times New Roman"/>
      <w:sz w:val="22"/>
      <w:szCs w:val="24"/>
    </w:rPr>
  </w:style>
  <w:style w:type="character" w:styleId="Ttulo1Char" w:customStyle="1">
    <w:name w:val="Título 1 Char"/>
    <w:link w:val="Ttulo1"/>
    <w:qFormat/>
    <w:rsid w:val="00331d2c"/>
    <w:rPr>
      <w:rFonts w:ascii="Calibri Light" w:hAnsi="Calibri Light" w:eastAsia="Times New Roman"/>
      <w:b/>
      <w:bCs/>
      <w:caps/>
      <w:color w:val="31849B"/>
      <w:kern w:val="2"/>
      <w:sz w:val="28"/>
      <w:szCs w:val="32"/>
      <w:lang w:val="x-none" w:eastAsia="x-none"/>
    </w:rPr>
  </w:style>
  <w:style w:type="character" w:styleId="Ttulo2Char" w:customStyle="1">
    <w:name w:val="Título 2 Char"/>
    <w:link w:val="Ttulo2"/>
    <w:qFormat/>
    <w:rsid w:val="001c6b6c"/>
    <w:rPr>
      <w:rFonts w:ascii="Calibri Light" w:hAnsi="Calibri Light" w:eastAsia="Times New Roman" w:cs="Calibri Light"/>
      <w:b/>
      <w:bCs/>
      <w:iCs/>
      <w:smallCaps/>
      <w:sz w:val="26"/>
      <w:szCs w:val="28"/>
      <w:lang w:val="x-none" w:eastAsia="x-none"/>
    </w:rPr>
  </w:style>
  <w:style w:type="character" w:styleId="Ttulo3Char" w:customStyle="1">
    <w:name w:val="Título 3 Char"/>
    <w:link w:val="Ttulo3"/>
    <w:qFormat/>
    <w:rsid w:val="00a00c7b"/>
    <w:rPr>
      <w:rFonts w:ascii="Calibri Light" w:hAnsi="Calibri Light" w:eastAsia="Times New Roman"/>
      <w:b/>
      <w:bCs/>
      <w:sz w:val="26"/>
      <w:szCs w:val="24"/>
      <w:lang w:val="x-none" w:eastAsia="x-none"/>
    </w:rPr>
  </w:style>
  <w:style w:type="character" w:styleId="Ttulo4Char" w:customStyle="1">
    <w:name w:val="Título 4 Char"/>
    <w:link w:val="Ttulo4"/>
    <w:qFormat/>
    <w:rsid w:val="002a2ff8"/>
    <w:rPr>
      <w:rFonts w:ascii="Calibri Light" w:hAnsi="Calibri Light" w:eastAsia="Times New Roman"/>
      <w:bCs/>
      <w:sz w:val="24"/>
      <w:szCs w:val="24"/>
      <w:lang w:val="x-none" w:eastAsia="x-none"/>
    </w:rPr>
  </w:style>
  <w:style w:type="character" w:styleId="Ttulo6Char" w:customStyle="1">
    <w:name w:val="Título 6 Char"/>
    <w:link w:val="Ttulo6"/>
    <w:qFormat/>
    <w:rsid w:val="00d875a1"/>
    <w:rPr>
      <w:rFonts w:ascii="Century Gothic" w:hAnsi="Century Gothic" w:eastAsia="Times New Roman"/>
      <w:b/>
      <w:bCs/>
      <w:sz w:val="26"/>
      <w:szCs w:val="26"/>
      <w:lang w:val="x-none" w:eastAsia="x-none"/>
    </w:rPr>
  </w:style>
  <w:style w:type="character" w:styleId="Ttulo7Char" w:customStyle="1">
    <w:name w:val="Título 7 Char"/>
    <w:link w:val="Ttulo7"/>
    <w:qFormat/>
    <w:rsid w:val="00d875a1"/>
    <w:rPr>
      <w:rFonts w:ascii="Century Gothic" w:hAnsi="Century Gothic" w:eastAsia="Times New Roman"/>
      <w:sz w:val="26"/>
      <w:szCs w:val="24"/>
      <w:lang w:val="x-none" w:eastAsia="x-none"/>
    </w:rPr>
  </w:style>
  <w:style w:type="character" w:styleId="Ttulo8Char" w:customStyle="1">
    <w:name w:val="Título 8 Char"/>
    <w:link w:val="Ttulo8"/>
    <w:qFormat/>
    <w:rsid w:val="00d875a1"/>
    <w:rPr>
      <w:rFonts w:ascii="Century Gothic" w:hAnsi="Century Gothic" w:eastAsia="Times New Roman"/>
      <w:i/>
      <w:iCs/>
      <w:sz w:val="26"/>
      <w:szCs w:val="24"/>
      <w:lang w:val="x-none" w:eastAsia="x-none"/>
    </w:rPr>
  </w:style>
  <w:style w:type="character" w:styleId="Ttulo9Char" w:customStyle="1">
    <w:name w:val="Título 9 Char"/>
    <w:link w:val="Ttulo9"/>
    <w:qFormat/>
    <w:rsid w:val="00d875a1"/>
    <w:rPr>
      <w:rFonts w:ascii="Arial" w:hAnsi="Arial" w:eastAsia="Times New Roman"/>
      <w:sz w:val="26"/>
      <w:szCs w:val="26"/>
      <w:lang w:val="x-none" w:eastAsia="x-none"/>
    </w:rPr>
  </w:style>
  <w:style w:type="character" w:styleId="TituloENGChar" w:customStyle="1">
    <w:name w:val="Titulo ENG Char"/>
    <w:link w:val="TituloENG"/>
    <w:qFormat/>
    <w:rsid w:val="008078e1"/>
    <w:rPr>
      <w:rFonts w:cs="Arial"/>
      <w:b/>
      <w:color w:val="31849B"/>
      <w:sz w:val="40"/>
      <w:szCs w:val="24"/>
      <w:lang w:eastAsia="en-US"/>
    </w:rPr>
  </w:style>
  <w:style w:type="character" w:styleId="CabealhoENGChar" w:customStyle="1">
    <w:name w:val="Cabeçalho ENG Char"/>
    <w:link w:val="CabealhoENG"/>
    <w:qFormat/>
    <w:rsid w:val="006a5bca"/>
    <w:rPr>
      <w:rFonts w:ascii="Gadugi" w:hAnsi="Gadugi"/>
      <w:b/>
      <w:color w:val="31849B"/>
      <w:sz w:val="18"/>
      <w:szCs w:val="21"/>
    </w:rPr>
  </w:style>
  <w:style w:type="character" w:styleId="RodapENGChar" w:customStyle="1">
    <w:name w:val="Rodapé ENG Char"/>
    <w:link w:val="RodapENG"/>
    <w:qFormat/>
    <w:rsid w:val="008078e1"/>
    <w:rPr>
      <w:color w:val="31849B"/>
      <w:szCs w:val="22"/>
      <w:lang w:eastAsia="en-US"/>
    </w:rPr>
  </w:style>
  <w:style w:type="character" w:styleId="FiguraChar" w:customStyle="1">
    <w:name w:val="Figura Char"/>
    <w:link w:val="Figura"/>
    <w:qFormat/>
    <w:rsid w:val="003e69fb"/>
    <w:rPr>
      <w:rFonts w:ascii="Calibri Light" w:hAnsi="Calibri Light" w:cs="Calibri Light" w:asciiTheme="majorHAnsi" w:cstheme="majorHAnsi" w:hAnsiTheme="majorHAnsi"/>
      <w:sz w:val="24"/>
      <w:szCs w:val="26"/>
      <w:shd w:fill="FFFFFF" w:val="clear"/>
      <w:lang w:val="x-none" w:eastAsia="x-none"/>
    </w:rPr>
  </w:style>
  <w:style w:type="character" w:styleId="TextointernoChar" w:customStyle="1">
    <w:name w:val="texto interno Char"/>
    <w:link w:val="textointerno"/>
    <w:qFormat/>
    <w:rsid w:val="006a24aa"/>
    <w:rPr>
      <w:color w:val="FFFF00"/>
      <w:szCs w:val="22"/>
    </w:rPr>
  </w:style>
  <w:style w:type="character" w:styleId="FotosChar" w:customStyle="1">
    <w:name w:val="fotos Char"/>
    <w:link w:val="fotos"/>
    <w:qFormat/>
    <w:rsid w:val="00a15493"/>
    <w:rPr>
      <w:rFonts w:ascii="Calibri Light" w:hAnsi="Calibri Light"/>
      <w:sz w:val="26"/>
      <w:szCs w:val="26"/>
      <w:lang w:val="x-none" w:eastAsia="x-none"/>
    </w:rPr>
  </w:style>
  <w:style w:type="character" w:styleId="FonteChar" w:customStyle="1">
    <w:name w:val="Fonte Char"/>
    <w:link w:val="Fonte"/>
    <w:qFormat/>
    <w:rsid w:val="001101eb"/>
    <w:rPr>
      <w:rFonts w:ascii="Calibri Light" w:hAnsi="Calibri Light"/>
      <w:szCs w:val="26"/>
      <w:lang w:val="x-none" w:eastAsia="x-none"/>
    </w:rPr>
  </w:style>
  <w:style w:type="character" w:styleId="TabelaChar" w:customStyle="1">
    <w:name w:val="Tabela Char"/>
    <w:link w:val="Tabela0"/>
    <w:qFormat/>
    <w:rsid w:val="00581ad9"/>
    <w:rPr>
      <w:rFonts w:ascii="Calibri Light" w:hAnsi="Calibri Light"/>
      <w:sz w:val="24"/>
      <w:szCs w:val="26"/>
    </w:rPr>
  </w:style>
  <w:style w:type="character" w:styleId="IntenseEmphasis">
    <w:name w:val="Intense Emphasis"/>
    <w:uiPriority w:val="21"/>
    <w:qFormat/>
    <w:rsid w:val="00f32b4e"/>
    <w:rPr>
      <w:b/>
      <w:bCs/>
      <w:i/>
      <w:iCs/>
      <w:color w:val="4F81BD"/>
    </w:rPr>
  </w:style>
  <w:style w:type="character" w:styleId="PargrafodaListaChar" w:customStyle="1">
    <w:name w:val="Parágrafo da Lista Char"/>
    <w:link w:val="PargrafodaLista"/>
    <w:uiPriority w:val="34"/>
    <w:qFormat/>
    <w:rsid w:val="00410ea0"/>
    <w:rPr>
      <w:rFonts w:ascii="Times New Roman" w:hAnsi="Times New Roman"/>
      <w:sz w:val="24"/>
      <w:szCs w:val="24"/>
    </w:rPr>
  </w:style>
  <w:style w:type="character" w:styleId="ItemChar" w:customStyle="1">
    <w:name w:val="Item Char"/>
    <w:link w:val="Item"/>
    <w:qFormat/>
    <w:rsid w:val="00730430"/>
    <w:rPr>
      <w:rFonts w:ascii="Calibri Light" w:hAnsi="Calibri Light"/>
      <w:sz w:val="26"/>
      <w:szCs w:val="24"/>
      <w:lang w:val="x-none" w:eastAsia="x-none"/>
    </w:rPr>
  </w:style>
  <w:style w:type="character" w:styleId="TextoTabelaChar" w:customStyle="1">
    <w:name w:val="TextoTabela Char"/>
    <w:link w:val="TextoTabela"/>
    <w:qFormat/>
    <w:rsid w:val="0077057b"/>
    <w:rPr>
      <w:rFonts w:ascii="Calibri Light" w:hAnsi="Calibri Light"/>
      <w:sz w:val="22"/>
    </w:rPr>
  </w:style>
  <w:style w:type="character" w:styleId="Ttulo5Char" w:customStyle="1">
    <w:name w:val="Título 5 Char"/>
    <w:link w:val="Ttulo5"/>
    <w:uiPriority w:val="9"/>
    <w:qFormat/>
    <w:rsid w:val="006a5bca"/>
    <w:rPr>
      <w:rFonts w:ascii="Cambria" w:hAnsi="Cambria" w:eastAsia="Times New Roman" w:cs="Times New Roman"/>
      <w:color w:val="243F60"/>
      <w:sz w:val="24"/>
      <w:szCs w:val="22"/>
    </w:rPr>
  </w:style>
  <w:style w:type="character" w:styleId="TtuloChar" w:customStyle="1">
    <w:name w:val="Título Char"/>
    <w:link w:val="Ttulo"/>
    <w:uiPriority w:val="99"/>
    <w:qFormat/>
    <w:rsid w:val="006a5bca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LinkdaInternet">
    <w:name w:val="Link da Internet"/>
    <w:uiPriority w:val="99"/>
    <w:rsid w:val="002a2ff8"/>
    <w:rPr>
      <w:color w:val="0000FF"/>
      <w:u w:val="single"/>
    </w:rPr>
  </w:style>
  <w:style w:type="character" w:styleId="Strong">
    <w:name w:val="Strong"/>
    <w:qFormat/>
    <w:rsid w:val="002a2ff8"/>
    <w:rPr>
      <w:b/>
      <w:bCs/>
    </w:rPr>
  </w:style>
  <w:style w:type="character" w:styleId="Figura1Char" w:customStyle="1">
    <w:name w:val="Figura 1 Char"/>
    <w:link w:val="Figura1"/>
    <w:qFormat/>
    <w:rsid w:val="002a2ff8"/>
    <w:rPr>
      <w:rFonts w:ascii="Calibri Light" w:hAnsi="Calibri Light"/>
      <w:sz w:val="24"/>
      <w:szCs w:val="24"/>
    </w:rPr>
  </w:style>
  <w:style w:type="character" w:styleId="Ttulo2Char1" w:customStyle="1">
    <w:name w:val="Título 2. Char"/>
    <w:link w:val="Ttulo20"/>
    <w:qFormat/>
    <w:rsid w:val="002a2ff8"/>
    <w:rPr>
      <w:rFonts w:ascii="Calibri Light" w:hAnsi="Calibri Light" w:eastAsia="Times New Roman"/>
      <w:bCs/>
      <w:caps/>
      <w:color w:val="31849B"/>
      <w:kern w:val="2"/>
      <w:sz w:val="26"/>
      <w:szCs w:val="26"/>
      <w:lang w:val="x-none" w:eastAsia="x-none"/>
    </w:rPr>
  </w:style>
  <w:style w:type="character" w:styleId="Estilo1dChar" w:customStyle="1">
    <w:name w:val="Estilo1d Char"/>
    <w:link w:val="Estilo1d"/>
    <w:qFormat/>
    <w:rsid w:val="00d94be2"/>
    <w:rPr>
      <w:rFonts w:ascii="Calibri Light" w:hAnsi="Calibri Light" w:eastAsia="Times New Roman"/>
      <w:b/>
      <w:sz w:val="22"/>
      <w:szCs w:val="26"/>
    </w:rPr>
  </w:style>
  <w:style w:type="character" w:styleId="TTULOSUMRIOChar" w:customStyle="1">
    <w:name w:val="TÍTULO SUMÁRIO Char"/>
    <w:link w:val="TTULOSUMRIO"/>
    <w:qFormat/>
    <w:rsid w:val="00175e8a"/>
    <w:rPr>
      <w:rFonts w:ascii="Cambria" w:hAnsi="Cambria" w:eastAsia="MS Mincho" w:cs="Calibri"/>
      <w:b/>
      <w:sz w:val="24"/>
      <w:szCs w:val="24"/>
      <w:lang w:eastAsia="en-US"/>
    </w:rPr>
  </w:style>
  <w:style w:type="character" w:styleId="Corpodetexto2Char" w:customStyle="1">
    <w:name w:val="Corpo de texto 2 Char"/>
    <w:link w:val="Corpodetexto2"/>
    <w:uiPriority w:val="99"/>
    <w:semiHidden/>
    <w:qFormat/>
    <w:rsid w:val="00451c24"/>
    <w:rPr>
      <w:rFonts w:ascii="Calibri Light" w:hAnsi="Calibri Light"/>
      <w:sz w:val="26"/>
      <w:szCs w:val="26"/>
    </w:rPr>
  </w:style>
  <w:style w:type="character" w:styleId="Linkdainternetvisitado">
    <w:name w:val="Link da internet visitado"/>
    <w:basedOn w:val="DefaultParagraphFont"/>
    <w:uiPriority w:val="99"/>
    <w:semiHidden/>
    <w:unhideWhenUsed/>
    <w:qFormat/>
    <w:rsid w:val="001417d9"/>
    <w:rPr>
      <w:color w:val="954F72" w:themeColor="followedHyperlink"/>
      <w:u w:val="single"/>
    </w:rPr>
  </w:style>
  <w:style w:type="character" w:styleId="PrformataoHTMLChar" w:customStyle="1">
    <w:name w:val="Pré-formatação HTML Char"/>
    <w:basedOn w:val="DefaultParagraphFont"/>
    <w:link w:val="Pr-formataoHTML"/>
    <w:uiPriority w:val="99"/>
    <w:semiHidden/>
    <w:qFormat/>
    <w:rsid w:val="001417d9"/>
    <w:rPr>
      <w:rFonts w:ascii="Courier New" w:hAnsi="Courier New" w:eastAsia="Times New Roman" w:cs="Courier New"/>
    </w:rPr>
  </w:style>
  <w:style w:type="character" w:styleId="LegendaChar" w:customStyle="1">
    <w:name w:val="Legenda Char"/>
    <w:link w:val="Legenda"/>
    <w:qFormat/>
    <w:locked/>
    <w:rsid w:val="001417d9"/>
    <w:rPr>
      <w:rFonts w:ascii="Times New Roman" w:hAnsi="Times New Roman" w:eastAsia="Times New Roman"/>
      <w:b/>
      <w:bCs/>
      <w:szCs w:val="26"/>
    </w:rPr>
  </w:style>
  <w:style w:type="character" w:styleId="RecuodecorpodetextoChar" w:customStyle="1">
    <w:name w:val="Recuo de corpo de texto Char"/>
    <w:basedOn w:val="DefaultParagraphFont"/>
    <w:link w:val="Recuodecorpodetexto"/>
    <w:uiPriority w:val="99"/>
    <w:semiHidden/>
    <w:qFormat/>
    <w:rsid w:val="001417d9"/>
    <w:rPr>
      <w:rFonts w:ascii="Times New Roman" w:hAnsi="Times New Roman" w:eastAsia="Times New Roman"/>
      <w:sz w:val="28"/>
    </w:rPr>
  </w:style>
  <w:style w:type="character" w:styleId="Corpodetexto3Char" w:customStyle="1">
    <w:name w:val="Corpo de texto 3 Char"/>
    <w:basedOn w:val="DefaultParagraphFont"/>
    <w:link w:val="Corpodetexto3"/>
    <w:uiPriority w:val="99"/>
    <w:semiHidden/>
    <w:qFormat/>
    <w:rsid w:val="001417d9"/>
    <w:rPr>
      <w:rFonts w:ascii="Arial" w:hAnsi="Arial" w:eastAsia="Times New Roman"/>
      <w:sz w:val="24"/>
    </w:rPr>
  </w:style>
  <w:style w:type="character" w:styleId="Recuodecorpodetexto2Char" w:customStyle="1">
    <w:name w:val="Recuo de corpo de texto 2 Char"/>
    <w:basedOn w:val="DefaultParagraphFont"/>
    <w:link w:val="Recuodecorpodetexto2"/>
    <w:uiPriority w:val="99"/>
    <w:semiHidden/>
    <w:qFormat/>
    <w:rsid w:val="001417d9"/>
    <w:rPr>
      <w:rFonts w:ascii="Times New Roman" w:hAnsi="Times New Roman" w:eastAsia="Times New Roman"/>
      <w:sz w:val="28"/>
    </w:rPr>
  </w:style>
  <w:style w:type="character" w:styleId="Recuodecorpodetexto3Char" w:customStyle="1">
    <w:name w:val="Recuo de corpo de texto 3 Char"/>
    <w:basedOn w:val="DefaultParagraphFont"/>
    <w:link w:val="Recuodecorpodetexto3"/>
    <w:uiPriority w:val="99"/>
    <w:semiHidden/>
    <w:qFormat/>
    <w:rsid w:val="001417d9"/>
    <w:rPr>
      <w:rFonts w:ascii="Arial" w:hAnsi="Arial" w:eastAsia="Times New Roman"/>
      <w:sz w:val="22"/>
    </w:rPr>
  </w:style>
  <w:style w:type="character" w:styleId="CAPA1Char" w:customStyle="1">
    <w:name w:val="CAPA 1 Char"/>
    <w:link w:val="CAPA1"/>
    <w:qFormat/>
    <w:locked/>
    <w:rsid w:val="001417d9"/>
    <w:rPr>
      <w:rFonts w:eastAsia="MS Mincho" w:cs="Calibri"/>
      <w:b/>
      <w:caps/>
      <w:sz w:val="28"/>
      <w:szCs w:val="28"/>
      <w:lang w:eastAsia="en-US"/>
    </w:rPr>
  </w:style>
  <w:style w:type="character" w:styleId="CAPA2Char" w:customStyle="1">
    <w:name w:val="CAPA 2 Char"/>
    <w:link w:val="CAPA2"/>
    <w:qFormat/>
    <w:locked/>
    <w:rsid w:val="001417d9"/>
    <w:rPr>
      <w:rFonts w:eastAsia="MS Mincho" w:cs="Calibri"/>
      <w:b/>
      <w:caps/>
      <w:sz w:val="24"/>
      <w:szCs w:val="24"/>
      <w:lang w:eastAsia="en-US"/>
    </w:rPr>
  </w:style>
  <w:style w:type="character" w:styleId="CAPA3Char" w:customStyle="1">
    <w:name w:val="CAPA 3 Char"/>
    <w:link w:val="CAPA3"/>
    <w:qFormat/>
    <w:locked/>
    <w:rsid w:val="001417d9"/>
    <w:rPr>
      <w:rFonts w:eastAsia="MS Mincho" w:cs="Calibri"/>
      <w:b/>
      <w:caps/>
      <w:sz w:val="32"/>
      <w:szCs w:val="36"/>
      <w:lang w:eastAsia="en-US"/>
    </w:rPr>
  </w:style>
  <w:style w:type="character" w:styleId="CAPA4Char" w:customStyle="1">
    <w:name w:val="CAPA 4 Char"/>
    <w:link w:val="CAPA4"/>
    <w:qFormat/>
    <w:locked/>
    <w:rsid w:val="001417d9"/>
    <w:rPr>
      <w:rFonts w:eastAsia="MS Mincho" w:cs="Calibri"/>
      <w:color w:val="000000"/>
      <w:sz w:val="27"/>
      <w:szCs w:val="27"/>
      <w:shd w:fill="FFFFFF" w:val="clear"/>
      <w:lang w:eastAsia="en-US"/>
    </w:rPr>
  </w:style>
  <w:style w:type="character" w:styleId="SEGCAPA2Char" w:customStyle="1">
    <w:name w:val="SEG CAPA 2 Char"/>
    <w:link w:val="SEGCAPA2"/>
    <w:qFormat/>
    <w:locked/>
    <w:rsid w:val="001417d9"/>
    <w:rPr>
      <w:rFonts w:eastAsia="MS Mincho" w:cs="Calibri"/>
      <w:color w:val="808080"/>
      <w:sz w:val="24"/>
      <w:szCs w:val="27"/>
      <w:shd w:fill="FFFFFF" w:val="clear"/>
      <w:lang w:eastAsia="en-US"/>
    </w:rPr>
  </w:style>
  <w:style w:type="character" w:styleId="SEGCAPA1Char" w:customStyle="1">
    <w:name w:val="SEG CAPA 1 Char"/>
    <w:link w:val="SEGCAPA1"/>
    <w:qFormat/>
    <w:locked/>
    <w:rsid w:val="001417d9"/>
    <w:rPr>
      <w:rFonts w:eastAsia="MS Mincho" w:cs="Calibri"/>
      <w:b/>
      <w:caps/>
      <w:color w:val="808080"/>
      <w:sz w:val="28"/>
      <w:szCs w:val="28"/>
      <w:lang w:eastAsia="en-US"/>
    </w:rPr>
  </w:style>
  <w:style w:type="character" w:styleId="SEGCAPA3Char" w:customStyle="1">
    <w:name w:val="SEG CAPA 3 Char"/>
    <w:link w:val="SEGCAPA3"/>
    <w:qFormat/>
    <w:locked/>
    <w:rsid w:val="001417d9"/>
    <w:rPr>
      <w:rFonts w:eastAsia="MS Mincho" w:cs="Calibri"/>
      <w:color w:val="808080"/>
      <w:sz w:val="26"/>
      <w:szCs w:val="27"/>
      <w:shd w:fill="FFFFFF" w:val="clear"/>
      <w:lang w:eastAsia="en-US"/>
    </w:rPr>
  </w:style>
  <w:style w:type="character" w:styleId="SEGCAPA4Char" w:customStyle="1">
    <w:name w:val="SEG CAPA 4 Char"/>
    <w:link w:val="SEGCAPA4"/>
    <w:qFormat/>
    <w:locked/>
    <w:rsid w:val="001417d9"/>
    <w:rPr>
      <w:rFonts w:eastAsia="MS Mincho" w:cs="Calibri"/>
      <w:color w:val="808080"/>
      <w:szCs w:val="27"/>
      <w:shd w:fill="FFFFFF" w:val="clear"/>
      <w:lang w:eastAsia="en-US"/>
    </w:rPr>
  </w:style>
  <w:style w:type="character" w:styleId="MarcadorbolaChar" w:customStyle="1">
    <w:name w:val="Marcador bola Char"/>
    <w:link w:val="Marcadorbola"/>
    <w:qFormat/>
    <w:locked/>
    <w:rsid w:val="001417d9"/>
    <w:rPr>
      <w:rFonts w:ascii="Arial" w:hAnsi="Arial" w:cs="Arial"/>
      <w:sz w:val="22"/>
    </w:rPr>
  </w:style>
  <w:style w:type="character" w:styleId="VMNormalChar" w:customStyle="1">
    <w:name w:val="VM - Normal Char"/>
    <w:link w:val="VM-Normal"/>
    <w:qFormat/>
    <w:locked/>
    <w:rsid w:val="001417d9"/>
    <w:rPr>
      <w:rFonts w:ascii="Arial" w:hAnsi="Arial" w:eastAsia="SimSun" w:cs="Arial"/>
      <w:sz w:val="24"/>
      <w:lang w:eastAsia="zh-CN"/>
    </w:rPr>
  </w:style>
  <w:style w:type="character" w:styleId="TITULOXChar" w:customStyle="1">
    <w:name w:val="TITULO X Char"/>
    <w:basedOn w:val="DefaultParagraphFont"/>
    <w:link w:val="TITULOX"/>
    <w:qFormat/>
    <w:locked/>
    <w:rsid w:val="001417d9"/>
    <w:rPr/>
  </w:style>
  <w:style w:type="character" w:styleId="Titulo1Char" w:customStyle="1">
    <w:name w:val="Titulo 1 Char"/>
    <w:link w:val="Titulo1"/>
    <w:qFormat/>
    <w:locked/>
    <w:rsid w:val="001417d9"/>
    <w:rPr>
      <w:rFonts w:ascii="Arial" w:hAnsi="Arial" w:cs="Arial"/>
      <w:b/>
      <w:sz w:val="28"/>
    </w:rPr>
  </w:style>
  <w:style w:type="character" w:styleId="NormalCopemChar" w:customStyle="1">
    <w:name w:val="Normal Copem Char"/>
    <w:link w:val="NormalCopem"/>
    <w:qFormat/>
    <w:locked/>
    <w:rsid w:val="001417d9"/>
    <w:rPr>
      <w:rFonts w:ascii="Arial" w:hAnsi="Arial" w:cs="Arial"/>
      <w:sz w:val="24"/>
    </w:rPr>
  </w:style>
  <w:style w:type="character" w:styleId="PlaceholderText">
    <w:name w:val="Placeholder Text"/>
    <w:uiPriority w:val="99"/>
    <w:semiHidden/>
    <w:qFormat/>
    <w:rsid w:val="001417d9"/>
    <w:rPr>
      <w:color w:val="808080"/>
    </w:rPr>
  </w:style>
  <w:style w:type="character" w:styleId="Appleconvertedspace" w:customStyle="1">
    <w:name w:val="apple-converted-space"/>
    <w:qFormat/>
    <w:rsid w:val="001417d9"/>
    <w:rPr/>
  </w:style>
  <w:style w:type="character" w:styleId="SubttuloChar" w:customStyle="1">
    <w:name w:val="Subtítulo Char"/>
    <w:basedOn w:val="DefaultParagraphFont"/>
    <w:link w:val="Subttulo"/>
    <w:uiPriority w:val="11"/>
    <w:qFormat/>
    <w:rsid w:val="001417d9"/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563a6"/>
    <w:rPr>
      <w:color w:val="605E5C"/>
      <w:shd w:fill="E1DFDD" w:val="clear"/>
    </w:rPr>
  </w:style>
  <w:style w:type="character" w:styleId="Vnculodendice">
    <w:name w:val="Vínculo de índice"/>
    <w:qFormat/>
    <w:rPr/>
  </w:style>
  <w:style w:type="character" w:styleId="Smbolosdenumerao">
    <w:name w:val="Símbolos de numeração"/>
    <w:qFormat/>
    <w:rPr/>
  </w:style>
  <w:style w:type="character" w:styleId="Marcas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qFormat/>
    <w:rsid w:val="00d875a1"/>
    <w:pPr>
      <w:widowControl w:val="false"/>
      <w:tabs>
        <w:tab w:val="clear" w:pos="720"/>
        <w:tab w:val="left" w:pos="1134" w:leader="none"/>
      </w:tabs>
      <w:spacing w:lineRule="auto" w:line="240"/>
    </w:pPr>
    <w:rPr>
      <w:rFonts w:ascii="Univers" w:hAnsi="Univers" w:eastAsia="Times New Roman"/>
      <w:sz w:val="22"/>
      <w:szCs w:val="24"/>
      <w:lang w:val="x-none" w:eastAsia="x-none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87329f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87329f"/>
    <w:pPr>
      <w:tabs>
        <w:tab w:val="clear" w:pos="720"/>
        <w:tab w:val="center" w:pos="4252" w:leader="none"/>
        <w:tab w:val="right" w:pos="8504" w:leader="none"/>
      </w:tabs>
      <w:spacing w:lineRule="auto" w:line="240"/>
    </w:pPr>
    <w:rPr/>
  </w:style>
  <w:style w:type="paragraph" w:styleId="Rodap">
    <w:name w:val="Footer"/>
    <w:basedOn w:val="Normal"/>
    <w:link w:val="RodapChar"/>
    <w:uiPriority w:val="99"/>
    <w:unhideWhenUsed/>
    <w:rsid w:val="0087329f"/>
    <w:pPr>
      <w:tabs>
        <w:tab w:val="clear" w:pos="720"/>
        <w:tab w:val="center" w:pos="4252" w:leader="none"/>
        <w:tab w:val="right" w:pos="8504" w:leader="none"/>
      </w:tabs>
      <w:spacing w:lineRule="auto" w:line="240"/>
    </w:pPr>
    <w:rPr/>
  </w:style>
  <w:style w:type="paragraph" w:styleId="TITULO" w:customStyle="1">
    <w:name w:val="TITULO"/>
    <w:basedOn w:val="Ttulo1"/>
    <w:next w:val="Normal"/>
    <w:qFormat/>
    <w:rsid w:val="00d875a1"/>
    <w:pPr>
      <w:numPr>
        <w:ilvl w:val="0"/>
        <w:numId w:val="0"/>
      </w:numPr>
      <w:tabs>
        <w:tab w:val="clear" w:pos="720"/>
        <w:tab w:val="left" w:pos="858" w:leader="none"/>
      </w:tabs>
      <w:ind w:left="709" w:right="0" w:firstLine="845"/>
      <w:jc w:val="center"/>
    </w:pPr>
    <w:rPr>
      <w:sz w:val="36"/>
      <w:u w:val="double"/>
    </w:rPr>
  </w:style>
  <w:style w:type="paragraph" w:styleId="TEXTO" w:customStyle="1">
    <w:name w:val="TEXTO"/>
    <w:qFormat/>
    <w:rsid w:val="00d875a1"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Times New Roman"/>
      <w:color w:val="auto"/>
      <w:kern w:val="0"/>
      <w:sz w:val="26"/>
      <w:szCs w:val="20"/>
      <w:lang w:val="pt-BR" w:eastAsia="pt-BR" w:bidi="ar-SA"/>
    </w:rPr>
  </w:style>
  <w:style w:type="paragraph" w:styleId="TituloENG" w:customStyle="1">
    <w:name w:val="Titulo ENG"/>
    <w:basedOn w:val="Normal"/>
    <w:link w:val="TituloENGChar"/>
    <w:qFormat/>
    <w:rsid w:val="008078e1"/>
    <w:pPr>
      <w:ind w:left="142" w:right="105" w:firstLine="845"/>
      <w:jc w:val="center"/>
    </w:pPr>
    <w:rPr>
      <w:rFonts w:ascii="Calibri" w:hAnsi="Calibri"/>
      <w:b/>
      <w:color w:val="31849B"/>
      <w:sz w:val="40"/>
      <w:szCs w:val="24"/>
      <w:lang w:val="x-none" w:eastAsia="en-US"/>
    </w:rPr>
  </w:style>
  <w:style w:type="paragraph" w:styleId="CabealhoENG" w:customStyle="1">
    <w:name w:val="Cabeçalho ENG"/>
    <w:basedOn w:val="Normal"/>
    <w:link w:val="CabealhoENGChar"/>
    <w:qFormat/>
    <w:rsid w:val="006a5bca"/>
    <w:pPr>
      <w:spacing w:before="120" w:after="120"/>
      <w:jc w:val="right"/>
    </w:pPr>
    <w:rPr>
      <w:rFonts w:ascii="Gadugi" w:hAnsi="Gadugi"/>
      <w:b/>
      <w:color w:val="31849B"/>
      <w:sz w:val="18"/>
      <w:szCs w:val="21"/>
      <w:lang w:val="x-none" w:eastAsia="x-none"/>
    </w:rPr>
  </w:style>
  <w:style w:type="paragraph" w:styleId="RodapENG" w:customStyle="1">
    <w:name w:val="Rodapé ENG"/>
    <w:basedOn w:val="Normal"/>
    <w:link w:val="RodapENGChar"/>
    <w:qFormat/>
    <w:rsid w:val="008078e1"/>
    <w:pPr>
      <w:spacing w:lineRule="auto" w:line="240" w:before="60" w:after="60"/>
      <w:jc w:val="right"/>
    </w:pPr>
    <w:rPr>
      <w:rFonts w:ascii="Calibri" w:hAnsi="Calibri"/>
      <w:color w:val="31849B"/>
      <w:sz w:val="20"/>
      <w:szCs w:val="22"/>
      <w:lang w:val="x-none" w:eastAsia="en-US"/>
    </w:rPr>
  </w:style>
  <w:style w:type="paragraph" w:styleId="Figura" w:customStyle="1">
    <w:name w:val="Figura"/>
    <w:basedOn w:val="Normal"/>
    <w:link w:val="FiguraChar"/>
    <w:qFormat/>
    <w:rsid w:val="003e69fb"/>
    <w:pPr>
      <w:shd w:val="clear" w:color="auto" w:fill="FFFFFF"/>
      <w:tabs>
        <w:tab w:val="clear" w:pos="720"/>
        <w:tab w:val="left" w:pos="1418" w:leader="none"/>
      </w:tabs>
      <w:spacing w:lineRule="auto" w:line="240" w:before="0" w:after="240"/>
    </w:pPr>
    <w:rPr>
      <w:rFonts w:ascii="Calibri Light" w:hAnsi="Calibri Light" w:cs="Calibri Light" w:asciiTheme="majorHAnsi" w:cstheme="majorHAnsi" w:hAnsiTheme="majorHAnsi"/>
      <w:sz w:val="24"/>
      <w:lang w:val="x-none" w:eastAsia="x-none"/>
    </w:rPr>
  </w:style>
  <w:style w:type="paragraph" w:styleId="Textointerno" w:customStyle="1">
    <w:name w:val="texto interno"/>
    <w:basedOn w:val="Normal"/>
    <w:link w:val="textointernoChar"/>
    <w:qFormat/>
    <w:rsid w:val="006a24aa"/>
    <w:pPr>
      <w:ind w:left="431" w:right="0" w:hanging="0"/>
    </w:pPr>
    <w:rPr>
      <w:rFonts w:ascii="Calibri" w:hAnsi="Calibri"/>
      <w:color w:val="FFFF00"/>
      <w:sz w:val="20"/>
      <w:szCs w:val="22"/>
      <w:lang w:val="x-none" w:eastAsia="x-none"/>
    </w:rPr>
  </w:style>
  <w:style w:type="paragraph" w:styleId="Fotos" w:customStyle="1">
    <w:name w:val="fotos"/>
    <w:basedOn w:val="Normal"/>
    <w:link w:val="fotosChar"/>
    <w:qFormat/>
    <w:rsid w:val="00a15493"/>
    <w:pPr>
      <w:spacing w:lineRule="auto" w:line="240" w:before="0" w:after="100"/>
      <w:ind w:left="0" w:right="-40" w:hanging="0"/>
      <w:jc w:val="center"/>
    </w:pPr>
    <w:rPr>
      <w:lang w:val="x-none" w:eastAsia="x-none"/>
    </w:rPr>
  </w:style>
  <w:style w:type="paragraph" w:styleId="Fonte" w:customStyle="1">
    <w:name w:val="Fonte"/>
    <w:basedOn w:val="Normal"/>
    <w:link w:val="FonteChar"/>
    <w:qFormat/>
    <w:rsid w:val="001101eb"/>
    <w:pPr>
      <w:spacing w:before="0" w:after="240"/>
      <w:ind w:left="990" w:right="0" w:hanging="630"/>
    </w:pPr>
    <w:rPr>
      <w:sz w:val="20"/>
      <w:lang w:val="x-none" w:eastAsia="x-none"/>
    </w:rPr>
  </w:style>
  <w:style w:type="paragraph" w:styleId="Tabela" w:customStyle="1">
    <w:name w:val="Tabela"/>
    <w:basedOn w:val="Normal"/>
    <w:link w:val="TabelaChar"/>
    <w:qFormat/>
    <w:rsid w:val="00581ad9"/>
    <w:pPr>
      <w:tabs>
        <w:tab w:val="clear" w:pos="720"/>
        <w:tab w:val="left" w:pos="1560" w:leader="none"/>
      </w:tabs>
      <w:spacing w:before="0" w:after="0"/>
      <w:ind w:left="431" w:right="0" w:hanging="5"/>
    </w:pPr>
    <w:rPr>
      <w:sz w:val="24"/>
    </w:rPr>
  </w:style>
  <w:style w:type="paragraph" w:styleId="ListParagraph">
    <w:name w:val="List Paragraph"/>
    <w:basedOn w:val="Normal"/>
    <w:link w:val="PargrafodaListaChar"/>
    <w:uiPriority w:val="34"/>
    <w:qFormat/>
    <w:rsid w:val="005e0948"/>
    <w:pPr>
      <w:spacing w:lineRule="auto" w:line="240"/>
      <w:ind w:left="720" w:right="0" w:hanging="0"/>
      <w:jc w:val="left"/>
    </w:pPr>
    <w:rPr>
      <w:rFonts w:ascii="Times New Roman" w:hAnsi="Times New Roman"/>
      <w:sz w:val="24"/>
      <w:szCs w:val="24"/>
      <w:lang w:val="x-none" w:eastAsia="x-none"/>
    </w:rPr>
  </w:style>
  <w:style w:type="paragraph" w:styleId="Item" w:customStyle="1">
    <w:name w:val="Item"/>
    <w:basedOn w:val="ListParagraph"/>
    <w:link w:val="ItemChar"/>
    <w:qFormat/>
    <w:rsid w:val="00730430"/>
    <w:pPr>
      <w:widowControl/>
      <w:tabs>
        <w:tab w:val="clear" w:pos="720"/>
        <w:tab w:val="left" w:pos="992" w:leader="none"/>
        <w:tab w:val="left" w:pos="7371" w:leader="none"/>
        <w:tab w:val="left" w:pos="8367" w:leader="none"/>
      </w:tabs>
      <w:bidi w:val="0"/>
      <w:spacing w:lineRule="auto" w:line="240" w:before="0" w:after="240"/>
      <w:ind w:left="0" w:right="0" w:hanging="0"/>
      <w:jc w:val="both"/>
    </w:pPr>
    <w:rPr>
      <w:rFonts w:ascii="Calibri Light" w:hAnsi="Calibri Light"/>
      <w:sz w:val="26"/>
    </w:rPr>
  </w:style>
  <w:style w:type="paragraph" w:styleId="TextoTabela" w:customStyle="1">
    <w:name w:val="TextoTabela"/>
    <w:basedOn w:val="Tabela"/>
    <w:link w:val="TextoTabelaChar"/>
    <w:qFormat/>
    <w:rsid w:val="0077057b"/>
    <w:pPr>
      <w:spacing w:before="60" w:after="60"/>
      <w:ind w:left="0" w:right="0" w:hanging="0"/>
    </w:pPr>
    <w:rPr>
      <w:sz w:val="22"/>
    </w:rPr>
  </w:style>
  <w:style w:type="paragraph" w:styleId="Ttulododocumento">
    <w:name w:val="Title"/>
    <w:basedOn w:val="Normal"/>
    <w:next w:val="Normal"/>
    <w:link w:val="TtuloChar"/>
    <w:uiPriority w:val="99"/>
    <w:qFormat/>
    <w:rsid w:val="006a5bca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Times New Roman"/>
      <w:color w:val="17365D"/>
      <w:spacing w:val="5"/>
      <w:kern w:val="2"/>
      <w:sz w:val="52"/>
      <w:szCs w:val="52"/>
      <w:lang w:val="x-none" w:eastAsia="x-none"/>
    </w:rPr>
  </w:style>
  <w:style w:type="paragraph" w:styleId="Sumrio1">
    <w:name w:val="TOC 1"/>
    <w:basedOn w:val="Normal"/>
    <w:next w:val="Normal"/>
    <w:autoRedefine/>
    <w:uiPriority w:val="39"/>
    <w:qFormat/>
    <w:rsid w:val="001948bd"/>
    <w:pPr>
      <w:tabs>
        <w:tab w:val="clear" w:pos="720"/>
        <w:tab w:val="left" w:pos="1100" w:leader="none"/>
        <w:tab w:val="right" w:pos="9072" w:leader="dot"/>
      </w:tabs>
      <w:spacing w:lineRule="auto" w:line="240" w:before="0" w:after="120"/>
      <w:ind w:left="1418" w:right="0" w:hanging="709"/>
    </w:pPr>
    <w:rPr>
      <w:rFonts w:eastAsia="Times New Roman"/>
      <w:b/>
      <w:bCs/>
      <w:caps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qFormat/>
    <w:rsid w:val="00a01d8b"/>
    <w:pPr>
      <w:tabs>
        <w:tab w:val="clear" w:pos="720"/>
        <w:tab w:val="left" w:pos="1134" w:leader="none"/>
        <w:tab w:val="right" w:pos="9072" w:leader="dot"/>
      </w:tabs>
      <w:spacing w:before="0" w:after="0"/>
      <w:ind w:left="1418" w:right="560" w:hanging="425"/>
    </w:pPr>
    <w:rPr>
      <w:rFonts w:ascii="Times New Roman" w:hAnsi="Times New Roman" w:eastAsia="Times New Roman"/>
      <w:smallCaps/>
      <w:sz w:val="20"/>
    </w:rPr>
  </w:style>
  <w:style w:type="paragraph" w:styleId="Sumrio3">
    <w:name w:val="TOC 3"/>
    <w:basedOn w:val="Normal"/>
    <w:next w:val="Normal"/>
    <w:autoRedefine/>
    <w:uiPriority w:val="39"/>
    <w:rsid w:val="003c4828"/>
    <w:pPr>
      <w:tabs>
        <w:tab w:val="clear" w:pos="720"/>
        <w:tab w:val="left" w:pos="1870" w:leader="none"/>
        <w:tab w:val="right" w:pos="9090" w:leader="dot"/>
      </w:tabs>
      <w:spacing w:before="0" w:after="0"/>
      <w:ind w:left="1890" w:right="620" w:hanging="540"/>
    </w:pPr>
    <w:rPr>
      <w:rFonts w:ascii="Times New Roman" w:hAnsi="Times New Roman" w:eastAsia="Times New Roman"/>
      <w:i/>
      <w:iCs/>
      <w:sz w:val="20"/>
    </w:rPr>
  </w:style>
  <w:style w:type="paragraph" w:styleId="Caption">
    <w:name w:val="caption"/>
    <w:basedOn w:val="Normal"/>
    <w:next w:val="Normal"/>
    <w:link w:val="LegendaChar"/>
    <w:unhideWhenUsed/>
    <w:qFormat/>
    <w:rsid w:val="002a2ff8"/>
    <w:pPr>
      <w:spacing w:before="0" w:after="0"/>
      <w:ind w:left="0" w:right="0" w:firstLine="720"/>
    </w:pPr>
    <w:rPr>
      <w:rFonts w:ascii="Times New Roman" w:hAnsi="Times New Roman" w:eastAsia="Times New Roman"/>
      <w:b/>
      <w:bCs/>
      <w:sz w:val="20"/>
    </w:rPr>
  </w:style>
  <w:style w:type="paragraph" w:styleId="TOCHeading">
    <w:name w:val="TOC Heading"/>
    <w:basedOn w:val="Ttulo1"/>
    <w:next w:val="Normal"/>
    <w:uiPriority w:val="39"/>
    <w:unhideWhenUsed/>
    <w:qFormat/>
    <w:rsid w:val="002a2ff8"/>
    <w:pPr>
      <w:keepLines/>
      <w:numPr>
        <w:ilvl w:val="0"/>
        <w:numId w:val="0"/>
      </w:numPr>
      <w:tabs>
        <w:tab w:val="clear" w:pos="720"/>
        <w:tab w:val="left" w:pos="426" w:leader="none"/>
      </w:tabs>
      <w:spacing w:lineRule="auto" w:line="276" w:before="480" w:after="240"/>
      <w:ind w:left="431" w:right="0" w:firstLine="845"/>
      <w:jc w:val="center"/>
    </w:pPr>
    <w:rPr>
      <w:caps w:val="false"/>
      <w:smallCaps w:val="false"/>
      <w:color w:val="365F91"/>
      <w:kern w:val="0"/>
      <w:sz w:val="32"/>
      <w:szCs w:val="28"/>
      <w:lang w:eastAsia="en-US"/>
    </w:rPr>
  </w:style>
  <w:style w:type="paragraph" w:styleId="Figura1" w:customStyle="1">
    <w:name w:val="Figura 1"/>
    <w:basedOn w:val="Figura"/>
    <w:link w:val="Figura1Char"/>
    <w:qFormat/>
    <w:rsid w:val="002a2ff8"/>
    <w:pPr>
      <w:shd w:val="clear" w:fill="FFFFFF"/>
      <w:spacing w:before="0" w:after="120"/>
      <w:ind w:left="1428" w:right="0" w:hanging="360"/>
      <w:outlineLvl w:val="0"/>
    </w:pPr>
    <w:rPr>
      <w:szCs w:val="24"/>
    </w:rPr>
  </w:style>
  <w:style w:type="paragraph" w:styleId="Ttulo21" w:customStyle="1">
    <w:name w:val="Título 2."/>
    <w:basedOn w:val="Ttulo1"/>
    <w:link w:val="Ttulo2Char0"/>
    <w:qFormat/>
    <w:rsid w:val="002a2ff8"/>
    <w:pPr>
      <w:numPr>
        <w:ilvl w:val="0"/>
        <w:numId w:val="0"/>
      </w:numPr>
      <w:tabs>
        <w:tab w:val="clear" w:pos="720"/>
        <w:tab w:val="left" w:pos="851" w:leader="none"/>
      </w:tabs>
      <w:spacing w:lineRule="atLeast" w:line="360"/>
      <w:ind w:left="431" w:right="0" w:firstLine="845"/>
    </w:pPr>
    <w:rPr>
      <w:b w:val="false"/>
      <w:sz w:val="26"/>
      <w:szCs w:val="26"/>
    </w:rPr>
  </w:style>
  <w:style w:type="paragraph" w:styleId="Estilo1d" w:customStyle="1">
    <w:name w:val="Estilo1d"/>
    <w:basedOn w:val="Normal"/>
    <w:link w:val="Estilo1dChar"/>
    <w:qFormat/>
    <w:rsid w:val="00d94be2"/>
    <w:pPr>
      <w:spacing w:lineRule="auto" w:line="240" w:before="0" w:after="0"/>
      <w:ind w:left="0" w:right="0" w:firstLine="720"/>
    </w:pPr>
    <w:rPr>
      <w:rFonts w:eastAsia="Times New Roman"/>
      <w:b/>
      <w:sz w:val="22"/>
      <w:lang w:val="x-none" w:eastAsia="x-none"/>
    </w:rPr>
  </w:style>
  <w:style w:type="paragraph" w:styleId="TTULOSUMRIO" w:customStyle="1">
    <w:name w:val="TÍTULO SUMÁRIO"/>
    <w:basedOn w:val="Normal"/>
    <w:link w:val="TTULOSUMRIOChar"/>
    <w:qFormat/>
    <w:rsid w:val="00175e8a"/>
    <w:pPr>
      <w:spacing w:lineRule="auto" w:line="240" w:before="0" w:after="480"/>
      <w:ind w:left="0" w:right="0" w:hanging="0"/>
      <w:jc w:val="center"/>
    </w:pPr>
    <w:rPr>
      <w:rFonts w:ascii="Cambria" w:hAnsi="Cambria" w:eastAsia="MS Mincho"/>
      <w:b/>
      <w:sz w:val="24"/>
      <w:szCs w:val="24"/>
      <w:lang w:val="x-none"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175e8a"/>
    <w:pPr>
      <w:spacing w:before="0" w:after="100"/>
      <w:ind w:left="780" w:right="0" w:firstLine="845"/>
    </w:pPr>
    <w:rPr/>
  </w:style>
  <w:style w:type="paragraph" w:styleId="CAPAL1" w:customStyle="1">
    <w:name w:val="CAPA-L1"/>
    <w:basedOn w:val="Normal"/>
    <w:next w:val="Normal"/>
    <w:uiPriority w:val="2"/>
    <w:qFormat/>
    <w:rsid w:val="009b7bc2"/>
    <w:pPr>
      <w:tabs>
        <w:tab w:val="clear" w:pos="720"/>
        <w:tab w:val="left" w:pos="8367" w:leader="none"/>
      </w:tabs>
      <w:spacing w:lineRule="auto" w:line="240" w:before="0" w:after="0"/>
      <w:ind w:left="0" w:right="0" w:hanging="0"/>
      <w:jc w:val="center"/>
    </w:pPr>
    <w:rPr>
      <w:rFonts w:ascii="Century Gothic" w:hAnsi="Century Gothic" w:eastAsia="Times New Roman"/>
      <w:b/>
      <w:caps/>
      <w:color w:val="004228"/>
      <w:sz w:val="48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APAL2" w:customStyle="1">
    <w:name w:val="CAPA-L2"/>
    <w:basedOn w:val="CAPAL1"/>
    <w:uiPriority w:val="2"/>
    <w:qFormat/>
    <w:rsid w:val="009b7bc2"/>
    <w:pPr/>
    <w:rPr>
      <w:sz w:val="40"/>
    </w:rPr>
  </w:style>
  <w:style w:type="paragraph" w:styleId="CAPAL3" w:customStyle="1">
    <w:name w:val="CAPA-L3"/>
    <w:basedOn w:val="CAPAL2"/>
    <w:next w:val="Normal"/>
    <w:uiPriority w:val="2"/>
    <w:qFormat/>
    <w:rsid w:val="009b7bc2"/>
    <w:pPr/>
    <w:rPr>
      <w:caps w:val="false"/>
      <w:smallCaps w:val="false"/>
      <w:color w:val="FF0000"/>
      <w14:shadow w14:blurRad="0" w14:dist="0" w14:dir="0" w14:sx="0" w14:sy="0" w14:kx="0" w14:ky="0" w14:algn="none">
        <w14:srgbClr w14:val="000000"/>
      </w14:shadow>
    </w:rPr>
  </w:style>
  <w:style w:type="paragraph" w:styleId="BodyText2">
    <w:name w:val="Body Text 2"/>
    <w:basedOn w:val="Normal"/>
    <w:link w:val="Corpodetexto2Char"/>
    <w:uiPriority w:val="99"/>
    <w:semiHidden/>
    <w:unhideWhenUsed/>
    <w:qFormat/>
    <w:rsid w:val="00451c24"/>
    <w:pPr>
      <w:spacing w:lineRule="auto" w:line="480" w:before="0" w:after="120"/>
    </w:pPr>
    <w:rPr>
      <w:lang w:val="x-none" w:eastAsia="x-none"/>
    </w:rPr>
  </w:style>
  <w:style w:type="paragraph" w:styleId="Sumrio5">
    <w:name w:val="TOC 5"/>
    <w:basedOn w:val="Normal"/>
    <w:next w:val="Normal"/>
    <w:autoRedefine/>
    <w:uiPriority w:val="39"/>
    <w:unhideWhenUsed/>
    <w:rsid w:val="00a51450"/>
    <w:pPr>
      <w:spacing w:lineRule="auto" w:line="276" w:before="0" w:after="100"/>
      <w:ind w:left="880" w:right="0" w:hanging="0"/>
      <w:jc w:val="left"/>
    </w:pPr>
    <w:rPr>
      <w:rFonts w:ascii="Calibri" w:hAnsi="Calibri" w:eastAsia="Times New Roman"/>
      <w:sz w:val="22"/>
      <w:szCs w:val="22"/>
    </w:rPr>
  </w:style>
  <w:style w:type="paragraph" w:styleId="Sumrio6">
    <w:name w:val="TOC 6"/>
    <w:basedOn w:val="Normal"/>
    <w:next w:val="Normal"/>
    <w:autoRedefine/>
    <w:uiPriority w:val="39"/>
    <w:unhideWhenUsed/>
    <w:rsid w:val="00a51450"/>
    <w:pPr>
      <w:spacing w:lineRule="auto" w:line="276" w:before="0" w:after="100"/>
      <w:ind w:left="1100" w:right="0" w:hanging="0"/>
      <w:jc w:val="left"/>
    </w:pPr>
    <w:rPr>
      <w:rFonts w:ascii="Calibri" w:hAnsi="Calibri" w:eastAsia="Times New Roman"/>
      <w:sz w:val="22"/>
      <w:szCs w:val="22"/>
    </w:rPr>
  </w:style>
  <w:style w:type="paragraph" w:styleId="Sumrio7">
    <w:name w:val="TOC 7"/>
    <w:basedOn w:val="Normal"/>
    <w:next w:val="Normal"/>
    <w:autoRedefine/>
    <w:uiPriority w:val="39"/>
    <w:unhideWhenUsed/>
    <w:rsid w:val="00a51450"/>
    <w:pPr>
      <w:spacing w:lineRule="auto" w:line="276" w:before="0" w:after="100"/>
      <w:ind w:left="1320" w:right="0" w:hanging="0"/>
      <w:jc w:val="left"/>
    </w:pPr>
    <w:rPr>
      <w:rFonts w:ascii="Calibri" w:hAnsi="Calibri" w:eastAsia="Times New Roman"/>
      <w:sz w:val="22"/>
      <w:szCs w:val="22"/>
    </w:rPr>
  </w:style>
  <w:style w:type="paragraph" w:styleId="Sumrio8">
    <w:name w:val="TOC 8"/>
    <w:basedOn w:val="Normal"/>
    <w:next w:val="Normal"/>
    <w:autoRedefine/>
    <w:uiPriority w:val="39"/>
    <w:unhideWhenUsed/>
    <w:rsid w:val="00a51450"/>
    <w:pPr>
      <w:spacing w:lineRule="auto" w:line="276" w:before="0" w:after="100"/>
      <w:ind w:left="1540" w:right="0" w:hanging="0"/>
      <w:jc w:val="left"/>
    </w:pPr>
    <w:rPr>
      <w:rFonts w:ascii="Calibri" w:hAnsi="Calibri" w:eastAsia="Times New Roman"/>
      <w:sz w:val="22"/>
      <w:szCs w:val="22"/>
    </w:rPr>
  </w:style>
  <w:style w:type="paragraph" w:styleId="Sumrio9">
    <w:name w:val="TOC 9"/>
    <w:basedOn w:val="Normal"/>
    <w:next w:val="Normal"/>
    <w:autoRedefine/>
    <w:uiPriority w:val="39"/>
    <w:unhideWhenUsed/>
    <w:rsid w:val="00a51450"/>
    <w:pPr>
      <w:spacing w:lineRule="auto" w:line="276" w:before="0" w:after="100"/>
      <w:ind w:left="1760" w:right="0" w:hanging="0"/>
      <w:jc w:val="left"/>
    </w:pPr>
    <w:rPr>
      <w:rFonts w:ascii="Calibri" w:hAnsi="Calibri" w:eastAsia="Times New Roman"/>
      <w:sz w:val="22"/>
      <w:szCs w:val="22"/>
    </w:rPr>
  </w:style>
  <w:style w:type="paragraph" w:styleId="TABELA1" w:customStyle="1">
    <w:name w:val="TABELA"/>
    <w:basedOn w:val="Normal"/>
    <w:next w:val="Normal"/>
    <w:qFormat/>
    <w:rsid w:val="000d03ea"/>
    <w:pPr>
      <w:tabs>
        <w:tab w:val="clear" w:pos="720"/>
        <w:tab w:val="left" w:pos="1985" w:leader="none"/>
      </w:tabs>
      <w:spacing w:lineRule="auto" w:line="240" w:before="0" w:after="240"/>
      <w:ind w:left="1985" w:right="0" w:firstLine="845"/>
      <w:outlineLvl w:val="0"/>
    </w:pPr>
    <w:rPr>
      <w:rFonts w:ascii="Calibri Light" w:hAnsi="Calibri Light" w:cs="Calibri Light" w:asciiTheme="majorHAnsi" w:cstheme="majorHAnsi" w:hAnsiTheme="majorHAnsi"/>
      <w:sz w:val="24"/>
      <w:szCs w:val="24"/>
    </w:rPr>
  </w:style>
  <w:style w:type="paragraph" w:styleId="FIGURA2" w:customStyle="1">
    <w:name w:val="FIGURA"/>
    <w:basedOn w:val="Tabela"/>
    <w:qFormat/>
    <w:rsid w:val="00fa50e2"/>
    <w:pPr>
      <w:tabs>
        <w:tab w:val="clear" w:pos="1560"/>
        <w:tab w:val="left" w:pos="1985" w:leader="none"/>
      </w:tabs>
      <w:spacing w:before="0" w:after="240"/>
      <w:ind w:left="2013" w:right="0" w:hanging="1304"/>
      <w:outlineLvl w:val="0"/>
    </w:pPr>
    <w:rPr>
      <w:rFonts w:ascii="Century Gothic" w:hAnsi="Century Gothic"/>
      <w:sz w:val="20"/>
    </w:rPr>
  </w:style>
  <w:style w:type="paragraph" w:styleId="TableParagraph" w:customStyle="1">
    <w:name w:val="Table Paragraph"/>
    <w:basedOn w:val="Normal"/>
    <w:uiPriority w:val="1"/>
    <w:qFormat/>
    <w:rsid w:val="00447a5e"/>
    <w:pPr>
      <w:widowControl w:val="false"/>
      <w:spacing w:lineRule="auto" w:line="240" w:before="0" w:after="0"/>
      <w:ind w:left="0" w:right="0" w:hanging="0"/>
      <w:jc w:val="left"/>
    </w:pPr>
    <w:rPr>
      <w:rFonts w:ascii="Calibri" w:hAnsi="Calibri"/>
      <w:sz w:val="22"/>
      <w:szCs w:val="22"/>
      <w:lang w:val="en-US" w:eastAsia="en-US"/>
    </w:rPr>
  </w:style>
  <w:style w:type="paragraph" w:styleId="HTMLPreformatted">
    <w:name w:val="HTML Preformatted"/>
    <w:basedOn w:val="Normal"/>
    <w:link w:val="Pr-formataoHTMLChar"/>
    <w:uiPriority w:val="99"/>
    <w:semiHidden/>
    <w:unhideWhenUsed/>
    <w:qFormat/>
    <w:rsid w:val="001417d9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312" w:before="0" w:after="0"/>
      <w:ind w:left="0" w:right="0" w:hanging="0"/>
      <w:jc w:val="left"/>
    </w:pPr>
    <w:rPr>
      <w:rFonts w:ascii="Courier New" w:hAnsi="Courier New" w:eastAsia="Times New Roman" w:cs="Courier New"/>
      <w:sz w:val="20"/>
      <w:szCs w:val="20"/>
    </w:rPr>
  </w:style>
  <w:style w:type="paragraph" w:styleId="Msonormal" w:customStyle="1">
    <w:name w:val="msonormal"/>
    <w:basedOn w:val="Normal"/>
    <w:uiPriority w:val="99"/>
    <w:qFormat/>
    <w:rsid w:val="001417d9"/>
    <w:pPr>
      <w:spacing w:lineRule="auto" w:line="312" w:beforeAutospacing="1" w:afterAutospacing="1"/>
      <w:ind w:left="0" w:right="0" w:hanging="0"/>
      <w:jc w:val="left"/>
    </w:pPr>
    <w:rPr>
      <w:rFonts w:ascii="Times New Roman" w:hAnsi="Times New Roman" w:eastAsia="Times New Roman"/>
      <w:sz w:val="22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1417d9"/>
    <w:pPr>
      <w:spacing w:lineRule="auto" w:line="312" w:beforeAutospacing="1" w:afterAutospacing="1"/>
      <w:ind w:left="0" w:right="0" w:hanging="0"/>
      <w:jc w:val="left"/>
    </w:pPr>
    <w:rPr>
      <w:rFonts w:ascii="Times New Roman" w:hAnsi="Times New Roman" w:eastAsia="Times New Roman"/>
      <w:sz w:val="22"/>
      <w:szCs w:val="24"/>
    </w:rPr>
  </w:style>
  <w:style w:type="paragraph" w:styleId="Corpodotextorecuado">
    <w:name w:val="Body Text Indent"/>
    <w:basedOn w:val="Normal"/>
    <w:link w:val="RecuodecorpodetextoChar"/>
    <w:uiPriority w:val="99"/>
    <w:semiHidden/>
    <w:unhideWhenUsed/>
    <w:rsid w:val="001417d9"/>
    <w:pPr>
      <w:spacing w:lineRule="auto" w:line="240" w:before="0" w:after="0"/>
      <w:ind w:left="708" w:right="0" w:hanging="0"/>
    </w:pPr>
    <w:rPr>
      <w:rFonts w:ascii="Times New Roman" w:hAnsi="Times New Roman" w:eastAsia="Times New Roman"/>
      <w:sz w:val="28"/>
      <w:szCs w:val="20"/>
    </w:rPr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1417d9"/>
    <w:pPr>
      <w:spacing w:lineRule="auto" w:line="240" w:before="0" w:after="0"/>
      <w:ind w:left="0" w:right="-1" w:hanging="0"/>
    </w:pPr>
    <w:rPr>
      <w:rFonts w:ascii="Arial" w:hAnsi="Arial" w:eastAsia="Times New Roman"/>
      <w:sz w:val="24"/>
      <w:szCs w:val="20"/>
    </w:rPr>
  </w:style>
  <w:style w:type="paragraph" w:styleId="BodyTextIndent2">
    <w:name w:val="Body Text Indent 2"/>
    <w:basedOn w:val="Normal"/>
    <w:link w:val="Recuodecorpodetexto2Char"/>
    <w:uiPriority w:val="99"/>
    <w:semiHidden/>
    <w:unhideWhenUsed/>
    <w:qFormat/>
    <w:rsid w:val="001417d9"/>
    <w:pPr>
      <w:spacing w:lineRule="auto" w:line="240" w:before="0" w:after="0"/>
      <w:ind w:left="2835" w:right="0" w:hanging="2835"/>
    </w:pPr>
    <w:rPr>
      <w:rFonts w:ascii="Times New Roman" w:hAnsi="Times New Roman" w:eastAsia="Times New Roman"/>
      <w:sz w:val="28"/>
      <w:szCs w:val="20"/>
    </w:rPr>
  </w:style>
  <w:style w:type="paragraph" w:styleId="BodyTextIndent3">
    <w:name w:val="Body Text Indent 3"/>
    <w:basedOn w:val="Normal"/>
    <w:link w:val="Recuodecorpodetexto3Char"/>
    <w:uiPriority w:val="99"/>
    <w:semiHidden/>
    <w:unhideWhenUsed/>
    <w:qFormat/>
    <w:rsid w:val="001417d9"/>
    <w:pPr>
      <w:spacing w:before="0" w:after="0"/>
      <w:ind w:left="851" w:right="0" w:hanging="491"/>
    </w:pPr>
    <w:rPr>
      <w:rFonts w:ascii="Arial" w:hAnsi="Arial" w:eastAsia="Times New Roman"/>
      <w:sz w:val="22"/>
      <w:szCs w:val="20"/>
    </w:rPr>
  </w:style>
  <w:style w:type="paragraph" w:styleId="Normalesq" w:customStyle="1">
    <w:name w:val="Normal esq."/>
    <w:basedOn w:val="Normal"/>
    <w:uiPriority w:val="99"/>
    <w:qFormat/>
    <w:rsid w:val="001417d9"/>
    <w:pPr>
      <w:spacing w:lineRule="auto" w:line="240" w:before="0" w:after="0"/>
      <w:ind w:left="0" w:right="0" w:hanging="0"/>
    </w:pPr>
    <w:rPr>
      <w:rFonts w:ascii="Times New Roman" w:hAnsi="Times New Roman" w:eastAsia="Times New Roman"/>
      <w:sz w:val="24"/>
      <w:szCs w:val="20"/>
    </w:rPr>
  </w:style>
  <w:style w:type="paragraph" w:styleId="CAPA1" w:customStyle="1">
    <w:name w:val="CAPA 1"/>
    <w:link w:val="CAPA1Char"/>
    <w:qFormat/>
    <w:rsid w:val="001417d9"/>
    <w:pPr>
      <w:widowControl/>
      <w:suppressAutoHyphens w:val="true"/>
      <w:bidi w:val="0"/>
      <w:spacing w:before="0" w:after="0"/>
      <w:ind w:left="2268" w:hanging="0"/>
      <w:jc w:val="left"/>
    </w:pPr>
    <w:rPr>
      <w:rFonts w:ascii="Calibri" w:hAnsi="Calibri" w:eastAsia="MS Mincho" w:cs="Calibri"/>
      <w:b/>
      <w:caps/>
      <w:color w:val="auto"/>
      <w:kern w:val="0"/>
      <w:sz w:val="28"/>
      <w:szCs w:val="28"/>
      <w:lang w:val="pt-BR" w:eastAsia="en-US" w:bidi="ar-SA"/>
    </w:rPr>
  </w:style>
  <w:style w:type="paragraph" w:styleId="CAPA2" w:customStyle="1">
    <w:name w:val="CAPA 2"/>
    <w:link w:val="CAPA2Char"/>
    <w:qFormat/>
    <w:rsid w:val="001417d9"/>
    <w:pPr>
      <w:widowControl/>
      <w:suppressAutoHyphens w:val="true"/>
      <w:bidi w:val="0"/>
      <w:spacing w:before="0" w:after="0"/>
      <w:ind w:left="2268" w:hanging="0"/>
      <w:jc w:val="left"/>
    </w:pPr>
    <w:rPr>
      <w:rFonts w:ascii="Calibri" w:hAnsi="Calibri" w:eastAsia="MS Mincho" w:cs="Calibri"/>
      <w:b/>
      <w:caps/>
      <w:color w:val="auto"/>
      <w:kern w:val="0"/>
      <w:sz w:val="24"/>
      <w:szCs w:val="24"/>
      <w:lang w:val="pt-BR" w:eastAsia="en-US" w:bidi="ar-SA"/>
    </w:rPr>
  </w:style>
  <w:style w:type="paragraph" w:styleId="CAPA3" w:customStyle="1">
    <w:name w:val="CAPA 3"/>
    <w:link w:val="CAPA3Char"/>
    <w:qFormat/>
    <w:rsid w:val="001417d9"/>
    <w:pPr>
      <w:widowControl/>
      <w:suppressAutoHyphens w:val="true"/>
      <w:bidi w:val="0"/>
      <w:spacing w:before="0" w:after="0"/>
      <w:ind w:left="2268" w:hanging="0"/>
      <w:jc w:val="left"/>
    </w:pPr>
    <w:rPr>
      <w:rFonts w:ascii="Calibri" w:hAnsi="Calibri" w:eastAsia="MS Mincho" w:cs="Calibri"/>
      <w:b/>
      <w:caps/>
      <w:color w:val="auto"/>
      <w:kern w:val="0"/>
      <w:sz w:val="32"/>
      <w:szCs w:val="36"/>
      <w:lang w:val="pt-BR" w:eastAsia="en-US" w:bidi="ar-SA"/>
    </w:rPr>
  </w:style>
  <w:style w:type="paragraph" w:styleId="CAPA4" w:customStyle="1">
    <w:name w:val="CAPA 4"/>
    <w:link w:val="CAPA4Char"/>
    <w:qFormat/>
    <w:rsid w:val="001417d9"/>
    <w:pPr>
      <w:widowControl/>
      <w:shd w:val="clear" w:color="auto" w:fill="FFFFFF"/>
      <w:suppressAutoHyphens w:val="true"/>
      <w:bidi w:val="0"/>
      <w:spacing w:before="0" w:after="0"/>
      <w:ind w:left="2268" w:hanging="0"/>
      <w:jc w:val="both"/>
    </w:pPr>
    <w:rPr>
      <w:rFonts w:ascii="Calibri" w:hAnsi="Calibri" w:eastAsia="MS Mincho" w:cs="Calibri"/>
      <w:color w:val="000000"/>
      <w:kern w:val="0"/>
      <w:sz w:val="27"/>
      <w:szCs w:val="27"/>
      <w:lang w:val="pt-BR" w:eastAsia="en-US" w:bidi="ar-SA"/>
    </w:rPr>
  </w:style>
  <w:style w:type="paragraph" w:styleId="SEGCAPA2" w:customStyle="1">
    <w:name w:val="SEG CAPA 2"/>
    <w:link w:val="SEGCAPA2Char"/>
    <w:qFormat/>
    <w:rsid w:val="001417d9"/>
    <w:pPr>
      <w:widowControl/>
      <w:shd w:val="clear" w:color="auto" w:fill="FFFFFF"/>
      <w:suppressAutoHyphens w:val="true"/>
      <w:bidi w:val="0"/>
      <w:spacing w:before="0" w:after="0"/>
      <w:ind w:left="2268" w:hanging="0"/>
      <w:jc w:val="left"/>
    </w:pPr>
    <w:rPr>
      <w:rFonts w:ascii="Calibri" w:hAnsi="Calibri" w:eastAsia="MS Mincho" w:cs="Calibri"/>
      <w:color w:val="808080"/>
      <w:kern w:val="0"/>
      <w:sz w:val="24"/>
      <w:szCs w:val="27"/>
      <w:lang w:val="pt-BR" w:eastAsia="en-US" w:bidi="ar-SA"/>
    </w:rPr>
  </w:style>
  <w:style w:type="paragraph" w:styleId="SEGCAPA1" w:customStyle="1">
    <w:name w:val="SEG CAPA 1"/>
    <w:link w:val="SEGCAPA1Char"/>
    <w:qFormat/>
    <w:rsid w:val="001417d9"/>
    <w:pPr>
      <w:widowControl/>
      <w:suppressAutoHyphens w:val="true"/>
      <w:bidi w:val="0"/>
      <w:spacing w:before="0" w:after="0"/>
      <w:ind w:left="2268" w:hanging="0"/>
      <w:jc w:val="left"/>
    </w:pPr>
    <w:rPr>
      <w:rFonts w:ascii="Calibri" w:hAnsi="Calibri" w:eastAsia="MS Mincho" w:cs="Calibri"/>
      <w:b/>
      <w:caps/>
      <w:color w:val="808080"/>
      <w:kern w:val="0"/>
      <w:sz w:val="28"/>
      <w:szCs w:val="28"/>
      <w:lang w:val="pt-BR" w:eastAsia="en-US" w:bidi="ar-SA"/>
    </w:rPr>
  </w:style>
  <w:style w:type="paragraph" w:styleId="SEGCAPA3" w:customStyle="1">
    <w:name w:val="SEG CAPA 3"/>
    <w:link w:val="SEGCAPA3Char"/>
    <w:qFormat/>
    <w:rsid w:val="001417d9"/>
    <w:pPr>
      <w:widowControl/>
      <w:shd w:val="clear" w:color="auto" w:fill="FFFFFF"/>
      <w:suppressAutoHyphens w:val="true"/>
      <w:bidi w:val="0"/>
      <w:spacing w:before="0" w:after="0"/>
      <w:ind w:left="2268" w:hanging="0"/>
      <w:jc w:val="left"/>
    </w:pPr>
    <w:rPr>
      <w:rFonts w:ascii="Calibri" w:hAnsi="Calibri" w:eastAsia="MS Mincho" w:cs="Calibri"/>
      <w:b/>
      <w:color w:val="808080"/>
      <w:kern w:val="0"/>
      <w:sz w:val="26"/>
      <w:szCs w:val="27"/>
      <w:lang w:val="pt-BR" w:eastAsia="en-US" w:bidi="ar-SA"/>
    </w:rPr>
  </w:style>
  <w:style w:type="paragraph" w:styleId="SEGCAPA4" w:customStyle="1">
    <w:name w:val="SEG CAPA 4"/>
    <w:link w:val="SEGCAPA4Char"/>
    <w:qFormat/>
    <w:rsid w:val="001417d9"/>
    <w:pPr>
      <w:widowControl/>
      <w:shd w:val="clear" w:color="auto" w:fill="FFFFFF"/>
      <w:suppressAutoHyphens w:val="true"/>
      <w:bidi w:val="0"/>
      <w:spacing w:before="0" w:after="0"/>
      <w:ind w:left="2268" w:hanging="0"/>
      <w:jc w:val="left"/>
    </w:pPr>
    <w:rPr>
      <w:rFonts w:ascii="Calibri" w:hAnsi="Calibri" w:eastAsia="MS Mincho" w:cs="Calibri"/>
      <w:color w:val="808080"/>
      <w:kern w:val="0"/>
      <w:sz w:val="26"/>
      <w:szCs w:val="27"/>
      <w:lang w:val="pt-BR" w:eastAsia="en-US" w:bidi="ar-SA"/>
    </w:rPr>
  </w:style>
  <w:style w:type="paragraph" w:styleId="Quadro10" w:customStyle="1">
    <w:name w:val="quadro 10"/>
    <w:basedOn w:val="Normal"/>
    <w:autoRedefine/>
    <w:uiPriority w:val="99"/>
    <w:qFormat/>
    <w:rsid w:val="001417d9"/>
    <w:pPr>
      <w:keepNext w:val="true"/>
      <w:suppressAutoHyphens w:val="true"/>
      <w:spacing w:lineRule="auto" w:line="240" w:before="0" w:after="0"/>
      <w:ind w:left="0" w:right="0" w:hanging="0"/>
      <w:jc w:val="center"/>
    </w:pPr>
    <w:rPr>
      <w:rFonts w:ascii="Arial" w:hAnsi="Arial" w:eastAsia="Times New Roman" w:cs="Tahoma"/>
      <w:bCs/>
      <w:sz w:val="20"/>
      <w:szCs w:val="16"/>
    </w:rPr>
  </w:style>
  <w:style w:type="paragraph" w:styleId="Marcadorbola" w:customStyle="1">
    <w:name w:val="Marcador bola"/>
    <w:basedOn w:val="Normal"/>
    <w:link w:val="MarcadorbolaChar"/>
    <w:autoRedefine/>
    <w:qFormat/>
    <w:rsid w:val="001417d9"/>
    <w:pPr>
      <w:spacing w:lineRule="auto" w:line="312" w:before="0" w:after="0"/>
    </w:pPr>
    <w:rPr>
      <w:rFonts w:ascii="Arial" w:hAnsi="Arial" w:cs="Arial"/>
      <w:sz w:val="22"/>
      <w:szCs w:val="20"/>
    </w:rPr>
  </w:style>
  <w:style w:type="paragraph" w:styleId="Marcadorbola2" w:customStyle="1">
    <w:name w:val="Marcador bola 2"/>
    <w:basedOn w:val="Marcadorbola"/>
    <w:uiPriority w:val="99"/>
    <w:qFormat/>
    <w:rsid w:val="001417d9"/>
    <w:pPr>
      <w:tabs>
        <w:tab w:val="clear" w:pos="720"/>
        <w:tab w:val="left" w:pos="360" w:leader="none"/>
      </w:tabs>
      <w:ind w:left="1491" w:right="0" w:hanging="357"/>
    </w:pPr>
    <w:rPr/>
  </w:style>
  <w:style w:type="paragraph" w:styleId="Semespaamento" w:customStyle="1">
    <w:name w:val="sem espaçamento"/>
    <w:basedOn w:val="Normal"/>
    <w:uiPriority w:val="99"/>
    <w:qFormat/>
    <w:rsid w:val="001417d9"/>
    <w:pPr>
      <w:spacing w:lineRule="auto" w:line="312" w:before="0" w:after="0"/>
      <w:ind w:left="0" w:right="0" w:hanging="0"/>
    </w:pPr>
    <w:rPr>
      <w:rFonts w:ascii="Arial" w:hAnsi="Arial" w:eastAsia="MS Mincho"/>
      <w:sz w:val="22"/>
      <w:szCs w:val="24"/>
      <w:lang w:eastAsia="en-US"/>
    </w:rPr>
  </w:style>
  <w:style w:type="paragraph" w:styleId="EstiloPrimeiralinha120cm" w:customStyle="1">
    <w:name w:val="Estilo Primeira linha:  120 cm"/>
    <w:basedOn w:val="Normal"/>
    <w:next w:val="Normal"/>
    <w:autoRedefine/>
    <w:uiPriority w:val="99"/>
    <w:qFormat/>
    <w:rsid w:val="001417d9"/>
    <w:pPr>
      <w:spacing w:lineRule="auto" w:line="312" w:before="0" w:after="0"/>
      <w:ind w:left="0" w:right="0" w:hanging="0"/>
    </w:pPr>
    <w:rPr>
      <w:rFonts w:ascii="Times New Roman" w:hAnsi="Times New Roman" w:eastAsia="Times New Roman"/>
      <w:bCs/>
      <w:sz w:val="22"/>
      <w:szCs w:val="22"/>
    </w:rPr>
  </w:style>
  <w:style w:type="paragraph" w:styleId="Frmulas" w:customStyle="1">
    <w:name w:val="fórmulas"/>
    <w:basedOn w:val="Normal"/>
    <w:uiPriority w:val="99"/>
    <w:qFormat/>
    <w:rsid w:val="001417d9"/>
    <w:pPr>
      <w:spacing w:lineRule="auto" w:line="312" w:before="240" w:after="120"/>
      <w:ind w:left="0" w:right="0" w:hanging="0"/>
    </w:pPr>
    <w:rPr>
      <w:rFonts w:ascii="Cambria Math" w:hAnsi="Cambria Math" w:eastAsia="Times New Roman"/>
      <w:bCs/>
      <w:iCs/>
      <w:sz w:val="22"/>
      <w:szCs w:val="22"/>
    </w:rPr>
  </w:style>
  <w:style w:type="paragraph" w:styleId="Obs" w:customStyle="1">
    <w:name w:val="obs"/>
    <w:basedOn w:val="Normal"/>
    <w:autoRedefine/>
    <w:uiPriority w:val="99"/>
    <w:qFormat/>
    <w:rsid w:val="001417d9"/>
    <w:pPr>
      <w:spacing w:lineRule="auto" w:line="312" w:before="0" w:after="0"/>
      <w:ind w:left="0" w:right="0" w:hanging="0"/>
    </w:pPr>
    <w:rPr>
      <w:rFonts w:ascii="Arial" w:hAnsi="Arial" w:eastAsia="Times New Roman"/>
      <w:sz w:val="18"/>
      <w:szCs w:val="18"/>
    </w:rPr>
  </w:style>
  <w:style w:type="paragraph" w:styleId="Marcadorbolasegundaordem" w:customStyle="1">
    <w:name w:val="Marcador bola segunda ordem"/>
    <w:basedOn w:val="Marcadorbola"/>
    <w:uiPriority w:val="99"/>
    <w:qFormat/>
    <w:rsid w:val="001417d9"/>
    <w:pPr>
      <w:tabs>
        <w:tab w:val="clear" w:pos="720"/>
        <w:tab w:val="left" w:pos="360" w:leader="none"/>
      </w:tabs>
      <w:ind w:left="360" w:right="0" w:firstLine="845"/>
    </w:pPr>
    <w:rPr/>
  </w:style>
  <w:style w:type="paragraph" w:styleId="Default" w:customStyle="1">
    <w:name w:val="Default"/>
    <w:qFormat/>
    <w:rsid w:val="001417d9"/>
    <w:pPr>
      <w:widowControl/>
      <w:suppressAutoHyphens w:val="true"/>
      <w:bidi w:val="0"/>
      <w:spacing w:before="0" w:after="0"/>
      <w:jc w:val="left"/>
    </w:pPr>
    <w:rPr>
      <w:rFonts w:ascii="Arial" w:hAnsi="Arial" w:eastAsia="MS Mincho" w:cs="Arial"/>
      <w:color w:val="000000"/>
      <w:kern w:val="0"/>
      <w:sz w:val="24"/>
      <w:szCs w:val="24"/>
      <w:lang w:val="pt-BR" w:eastAsia="pt-BR" w:bidi="ar-SA"/>
    </w:rPr>
  </w:style>
  <w:style w:type="paragraph" w:styleId="SEGCAPA5" w:customStyle="1">
    <w:name w:val="SEG CAPA 5"/>
    <w:basedOn w:val="SEGCAPA1"/>
    <w:uiPriority w:val="99"/>
    <w:qFormat/>
    <w:rsid w:val="001417d9"/>
    <w:pPr>
      <w:ind w:left="0" w:hanging="0"/>
      <w:jc w:val="center"/>
    </w:pPr>
    <w:rPr/>
  </w:style>
  <w:style w:type="paragraph" w:styleId="CorpodoTexto1" w:customStyle="1">
    <w:name w:val="Corpo do Texto"/>
    <w:basedOn w:val="Normal"/>
    <w:uiPriority w:val="99"/>
    <w:qFormat/>
    <w:rsid w:val="001417d9"/>
    <w:pPr>
      <w:spacing w:before="0" w:after="0"/>
      <w:ind w:left="0" w:right="0" w:firstLine="709"/>
    </w:pPr>
    <w:rPr>
      <w:rFonts w:ascii="Times New Roman" w:hAnsi="Times New Roman" w:eastAsia="Arial Unicode MS"/>
      <w:sz w:val="24"/>
      <w:szCs w:val="22"/>
      <w:lang w:eastAsia="en-US"/>
    </w:rPr>
  </w:style>
  <w:style w:type="paragraph" w:styleId="VMTtulo01" w:customStyle="1">
    <w:name w:val="VM - Título 01"/>
    <w:basedOn w:val="Normal"/>
    <w:next w:val="Normal"/>
    <w:uiPriority w:val="99"/>
    <w:qFormat/>
    <w:rsid w:val="001417d9"/>
    <w:pPr>
      <w:keepNext w:val="true"/>
      <w:pageBreakBefore/>
      <w:pBdr>
        <w:bottom w:val="single" w:sz="24" w:space="1" w:color="808080"/>
      </w:pBdr>
      <w:tabs>
        <w:tab w:val="clear" w:pos="720"/>
        <w:tab w:val="left" w:pos="360" w:leader="none"/>
        <w:tab w:val="left" w:pos="465" w:leader="none"/>
      </w:tabs>
      <w:spacing w:lineRule="auto" w:line="240" w:before="0" w:after="480"/>
      <w:ind w:left="465" w:right="0" w:hanging="465"/>
      <w:jc w:val="right"/>
    </w:pPr>
    <w:rPr>
      <w:rFonts w:ascii="Arial" w:hAnsi="Arial" w:eastAsia="SimSun"/>
      <w:b/>
      <w:smallCaps/>
      <w:color w:val="808080"/>
      <w:sz w:val="32"/>
      <w:szCs w:val="20"/>
      <w:lang w:eastAsia="en-US"/>
    </w:rPr>
  </w:style>
  <w:style w:type="paragraph" w:styleId="VMTtulo03" w:customStyle="1">
    <w:name w:val="VM - Título 03"/>
    <w:basedOn w:val="Normal"/>
    <w:next w:val="Normal"/>
    <w:uiPriority w:val="99"/>
    <w:qFormat/>
    <w:rsid w:val="001417d9"/>
    <w:pPr>
      <w:keepNext w:val="true"/>
      <w:spacing w:before="120" w:after="120"/>
      <w:jc w:val="left"/>
    </w:pPr>
    <w:rPr>
      <w:rFonts w:ascii="Arial" w:hAnsi="Arial" w:eastAsia="Times New Roman"/>
      <w:b/>
      <w:bCs/>
      <w:color w:val="808080"/>
      <w:sz w:val="24"/>
      <w:szCs w:val="24"/>
      <w:lang w:eastAsia="en-US"/>
    </w:rPr>
  </w:style>
  <w:style w:type="paragraph" w:styleId="VMNormal" w:customStyle="1">
    <w:name w:val="VM - Normal"/>
    <w:basedOn w:val="Normal"/>
    <w:link w:val="VM-NormalChar"/>
    <w:qFormat/>
    <w:rsid w:val="001417d9"/>
    <w:pPr>
      <w:spacing w:before="0" w:after="60"/>
      <w:ind w:left="0" w:right="0" w:firstLine="567"/>
    </w:pPr>
    <w:rPr>
      <w:rFonts w:ascii="Arial" w:hAnsi="Arial" w:eastAsia="SimSun" w:cs="Arial"/>
      <w:sz w:val="24"/>
      <w:szCs w:val="20"/>
      <w:lang w:eastAsia="zh-CN"/>
    </w:rPr>
  </w:style>
  <w:style w:type="paragraph" w:styleId="TITULOX" w:customStyle="1">
    <w:name w:val="TITULO X"/>
    <w:basedOn w:val="Normal"/>
    <w:link w:val="TITULOXChar"/>
    <w:qFormat/>
    <w:rsid w:val="001417d9"/>
    <w:pPr>
      <w:spacing w:lineRule="auto" w:line="240" w:before="0" w:after="0"/>
      <w:jc w:val="left"/>
    </w:pPr>
    <w:rPr>
      <w:rFonts w:ascii="Calibri" w:hAnsi="Calibri"/>
      <w:sz w:val="20"/>
      <w:szCs w:val="20"/>
    </w:rPr>
  </w:style>
  <w:style w:type="paragraph" w:styleId="Titulo1" w:customStyle="1">
    <w:name w:val="Titulo 1"/>
    <w:basedOn w:val="TITULOX"/>
    <w:link w:val="Titulo1Char"/>
    <w:qFormat/>
    <w:rsid w:val="001417d9"/>
    <w:pPr>
      <w:spacing w:lineRule="auto" w:line="360" w:before="0" w:after="240"/>
      <w:jc w:val="both"/>
    </w:pPr>
    <w:rPr>
      <w:rFonts w:ascii="Arial" w:hAnsi="Arial" w:cs="Arial"/>
      <w:b/>
      <w:sz w:val="28"/>
    </w:rPr>
  </w:style>
  <w:style w:type="paragraph" w:styleId="NormalCopem" w:customStyle="1">
    <w:name w:val="Normal Copem"/>
    <w:basedOn w:val="Normal"/>
    <w:link w:val="NormalCopemChar"/>
    <w:qFormat/>
    <w:rsid w:val="001417d9"/>
    <w:pPr>
      <w:spacing w:before="0" w:after="120"/>
      <w:ind w:left="0" w:right="0" w:firstLine="720"/>
    </w:pPr>
    <w:rPr>
      <w:rFonts w:ascii="Arial" w:hAnsi="Arial" w:cs="Arial"/>
      <w:sz w:val="24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1417d9"/>
    <w:pPr>
      <w:spacing w:lineRule="auto" w:line="240" w:before="0" w:after="160"/>
      <w:ind w:left="431" w:right="0" w:firstLine="845"/>
      <w:jc w:val="left"/>
    </w:pPr>
    <w:rPr>
      <w:rFonts w:ascii="Calibri" w:hAnsi="Calibri" w:eastAsia="" w:cs="" w:asciiTheme="minorHAnsi" w:cstheme="minorBid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Corpo" w:customStyle="1">
    <w:name w:val="corpo"/>
    <w:basedOn w:val="Normal"/>
    <w:qFormat/>
    <w:rsid w:val="001c6b6c"/>
    <w:pPr>
      <w:spacing w:lineRule="auto" w:line="240" w:before="0" w:after="240"/>
      <w:ind w:left="0" w:right="0" w:hanging="0"/>
    </w:pPr>
    <w:rPr>
      <w:rFonts w:ascii="Arial" w:hAnsi="Arial" w:eastAsia="Times New Roman"/>
      <w:sz w:val="24"/>
      <w:szCs w:val="24"/>
    </w:rPr>
  </w:style>
  <w:style w:type="paragraph" w:styleId="Texto1" w:customStyle="1">
    <w:name w:val="Texto"/>
    <w:qFormat/>
    <w:rsid w:val="00fb2b0e"/>
    <w:pPr>
      <w:widowControl w:val="false"/>
      <w:tabs>
        <w:tab w:val="clear" w:pos="720"/>
        <w:tab w:val="left" w:pos="1134" w:leader="none"/>
      </w:tabs>
      <w:suppressAutoHyphens w:val="true"/>
      <w:bidi w:val="0"/>
      <w:spacing w:before="0" w:after="0"/>
      <w:ind w:left="1134" w:hanging="0"/>
      <w:jc w:val="both"/>
    </w:pPr>
    <w:rPr>
      <w:rFonts w:ascii="CG Times" w:hAnsi="CG Times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MBTexto0" w:customStyle="1">
    <w:name w:val="MBTexto0"/>
    <w:qFormat/>
    <w:rsid w:val="00fb2b0e"/>
    <w:pPr>
      <w:widowControl/>
      <w:suppressAutoHyphens w:val="true"/>
      <w:bidi w:val="0"/>
      <w:spacing w:lineRule="exact" w:line="300" w:before="60" w:after="120"/>
      <w:jc w:val="both"/>
    </w:pPr>
    <w:rPr>
      <w:rFonts w:ascii="Arial" w:hAnsi="Arial" w:eastAsia="Times New Roman" w:cs="Times New Roman"/>
      <w:color w:val="auto"/>
      <w:kern w:val="0"/>
      <w:sz w:val="22"/>
      <w:szCs w:val="20"/>
      <w:lang w:val="pt-BR" w:eastAsia="pt-BR" w:bidi="ar-SA"/>
    </w:rPr>
  </w:style>
  <w:style w:type="paragraph" w:styleId="MBItem0" w:customStyle="1">
    <w:name w:val="MBItem0"/>
    <w:qFormat/>
    <w:rsid w:val="00fb2b0e"/>
    <w:pPr>
      <w:widowControl/>
      <w:suppressAutoHyphens w:val="true"/>
      <w:bidi w:val="0"/>
      <w:spacing w:lineRule="exact" w:line="300" w:before="20" w:after="100"/>
      <w:jc w:val="both"/>
    </w:pPr>
    <w:rPr>
      <w:rFonts w:ascii="Arial" w:hAnsi="Arial" w:eastAsia="Times New Roman" w:cs="Times New Roman"/>
      <w:color w:val="auto"/>
      <w:kern w:val="0"/>
      <w:sz w:val="22"/>
      <w:szCs w:val="20"/>
      <w:lang w:val="pt-BR" w:eastAsia="pt-BR" w:bidi="ar-SA"/>
    </w:rPr>
  </w:style>
  <w:style w:type="paragraph" w:styleId="Contedodoquadro">
    <w:name w:val="Conteúdo do quadro"/>
    <w:basedOn w:val="Normal"/>
    <w:qFormat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10">
    <w:name w:val="Título 10"/>
    <w:basedOn w:val="Ttulo"/>
    <w:next w:val="Corpodotexto"/>
    <w:qFormat/>
    <w:pPr>
      <w:spacing w:before="60" w:after="60"/>
      <w:outlineLvl w:val="8"/>
    </w:pPr>
    <w:rPr>
      <w:b/>
      <w:bCs/>
      <w:sz w:val="21"/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VMLista" w:customStyle="1">
    <w:name w:val="VM - Lista"/>
    <w:qFormat/>
    <w:rsid w:val="001417d9"/>
  </w:style>
  <w:style w:type="numbering" w:styleId="Numerao123">
    <w:name w:val="Numeração 123"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0449f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447a5e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795C8-E398-4ABA-835A-293BA44F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RelatorioENGPadrao.dotx</Template>
  <TotalTime>103</TotalTime>
  <Application>LibreOffice/6.4.5.2$Windows_X86_64 LibreOffice_project/a726b36747cf2001e06b58ad5db1aa3a9a1872d6</Application>
  <Pages>9</Pages>
  <Words>1528</Words>
  <Characters>7924</Characters>
  <CharactersWithSpaces>9358</CharactersWithSpaces>
  <Paragraphs>145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2020-08-06T20:55:00Z</dcterms:created>
  <dc:creator>Pedro Ivo</dc:creator>
  <dc:description/>
  <dc:language>pt-BR</dc:language>
  <cp:lastModifiedBy/>
  <cp:lastPrinted>2020-08-10T10:54:14Z</cp:lastPrinted>
  <dcterms:modified xsi:type="dcterms:W3CDTF">2020-08-10T10:55:56Z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